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84" w:rsidRPr="000A5EFD" w:rsidRDefault="007A1584" w:rsidP="000A5EFD">
      <w:pPr>
        <w:tabs>
          <w:tab w:val="left" w:pos="720"/>
        </w:tabs>
        <w:spacing w:after="0" w:line="240" w:lineRule="auto"/>
        <w:jc w:val="both"/>
        <w:rPr>
          <w:rFonts w:ascii="Arial" w:hAnsi="Arial" w:cs="Arial"/>
          <w:color w:val="000000"/>
        </w:rPr>
      </w:pPr>
    </w:p>
    <w:p w:rsidR="001B1E0D" w:rsidRPr="000A5EFD" w:rsidRDefault="001B1E0D" w:rsidP="000A5EFD">
      <w:pPr>
        <w:spacing w:after="0" w:line="240" w:lineRule="auto"/>
        <w:jc w:val="both"/>
        <w:rPr>
          <w:rFonts w:ascii="Arial" w:hAnsi="Arial" w:cs="Arial"/>
          <w:color w:val="000000"/>
        </w:rPr>
      </w:pPr>
      <w:r w:rsidRPr="000A5EFD">
        <w:rPr>
          <w:rFonts w:ascii="Arial" w:hAnsi="Arial" w:cs="Arial"/>
          <w:color w:val="000000"/>
        </w:rPr>
        <w:t>Dear Sirs</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jc w:val="both"/>
        <w:rPr>
          <w:rFonts w:ascii="Arial" w:hAnsi="Arial" w:cs="Arial"/>
          <w:b/>
          <w:color w:val="000000"/>
        </w:rPr>
      </w:pPr>
      <w:r w:rsidRPr="000A5EFD">
        <w:rPr>
          <w:rFonts w:ascii="Arial" w:hAnsi="Arial" w:cs="Arial"/>
          <w:b/>
          <w:color w:val="000000"/>
        </w:rPr>
        <w:t xml:space="preserve">SERVICES PROVIDED TO </w:t>
      </w:r>
      <w:r w:rsidR="00A67290" w:rsidRPr="000A5EFD">
        <w:rPr>
          <w:rFonts w:ascii="Arial" w:hAnsi="Arial" w:cs="Arial"/>
          <w:b/>
          <w:color w:val="000000"/>
          <w:highlight w:val="yellow"/>
        </w:rPr>
        <w:t>[ ] SOLICITORS</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jc w:val="both"/>
        <w:rPr>
          <w:rFonts w:ascii="Arial" w:hAnsi="Arial" w:cs="Arial"/>
          <w:color w:val="000000"/>
        </w:rPr>
      </w:pPr>
      <w:r w:rsidRPr="000A5EFD">
        <w:rPr>
          <w:rFonts w:ascii="Arial" w:hAnsi="Arial" w:cs="Arial"/>
          <w:color w:val="000000"/>
        </w:rPr>
        <w:t>In providing us with any services of whatever nature, whether before, on or after the date of this letter (“the Services”), in consideration of us continuing to retain you to provide the Services, you agree to be bound by the terms of this letter.</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ind w:left="567" w:hanging="567"/>
        <w:jc w:val="both"/>
        <w:rPr>
          <w:rFonts w:ascii="Arial" w:hAnsi="Arial" w:cs="Arial"/>
          <w:b/>
          <w:color w:val="000000"/>
        </w:rPr>
      </w:pPr>
      <w:r w:rsidRPr="000A5EFD">
        <w:rPr>
          <w:rFonts w:ascii="Arial" w:hAnsi="Arial" w:cs="Arial"/>
          <w:b/>
          <w:color w:val="000000"/>
        </w:rPr>
        <w:t>1.</w:t>
      </w:r>
      <w:r w:rsidRPr="000A5EFD">
        <w:rPr>
          <w:rFonts w:ascii="Arial" w:hAnsi="Arial" w:cs="Arial"/>
          <w:b/>
          <w:color w:val="000000"/>
        </w:rPr>
        <w:tab/>
        <w:t>CONFIDENTIALITY</w:t>
      </w:r>
    </w:p>
    <w:p w:rsidR="001B1E0D" w:rsidRPr="000A5EFD" w:rsidRDefault="001B1E0D" w:rsidP="000A5EFD">
      <w:pPr>
        <w:spacing w:after="0" w:line="240" w:lineRule="auto"/>
        <w:jc w:val="both"/>
        <w:rPr>
          <w:rFonts w:ascii="Arial" w:hAnsi="Arial" w:cs="Arial"/>
          <w:color w:val="000000"/>
        </w:rPr>
      </w:pPr>
      <w:bookmarkStart w:id="0" w:name="main"/>
    </w:p>
    <w:p w:rsidR="001B1E0D" w:rsidRPr="000A5EFD" w:rsidRDefault="00F66600" w:rsidP="000A5EFD">
      <w:pPr>
        <w:spacing w:after="0" w:line="240" w:lineRule="auto"/>
        <w:ind w:left="993" w:hanging="426"/>
        <w:jc w:val="both"/>
        <w:rPr>
          <w:rFonts w:ascii="Arial" w:hAnsi="Arial" w:cs="Arial"/>
          <w:color w:val="000000"/>
        </w:rPr>
      </w:pPr>
      <w:r w:rsidRPr="000A5EFD">
        <w:rPr>
          <w:rFonts w:ascii="Arial" w:hAnsi="Arial" w:cs="Arial"/>
          <w:color w:val="000000"/>
        </w:rPr>
        <w:t>1.1</w:t>
      </w:r>
      <w:r w:rsidRPr="000A5EFD">
        <w:rPr>
          <w:rFonts w:ascii="Arial" w:hAnsi="Arial" w:cs="Arial"/>
          <w:color w:val="000000"/>
        </w:rPr>
        <w:tab/>
      </w:r>
      <w:r w:rsidR="001B1E0D" w:rsidRPr="000A5EFD">
        <w:rPr>
          <w:rFonts w:ascii="Arial" w:hAnsi="Arial" w:cs="Arial"/>
          <w:color w:val="000000"/>
        </w:rPr>
        <w:t>In this letter “Confidential Information” means:</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983DA3">
      <w:pPr>
        <w:numPr>
          <w:ilvl w:val="0"/>
          <w:numId w:val="4"/>
        </w:numPr>
        <w:tabs>
          <w:tab w:val="left" w:pos="720"/>
        </w:tabs>
        <w:spacing w:after="120" w:line="240" w:lineRule="auto"/>
        <w:ind w:left="1701" w:hanging="425"/>
        <w:jc w:val="both"/>
        <w:outlineLvl w:val="2"/>
        <w:rPr>
          <w:rFonts w:ascii="Arial" w:hAnsi="Arial" w:cs="Arial"/>
          <w:bCs/>
          <w:color w:val="000000"/>
        </w:rPr>
      </w:pPr>
      <w:r w:rsidRPr="000A5EFD">
        <w:rPr>
          <w:rFonts w:ascii="Arial" w:hAnsi="Arial" w:cs="Arial"/>
          <w:bCs/>
          <w:color w:val="000000"/>
        </w:rPr>
        <w:t>any information, matter, data, know-how, documents, secrets, dealings, transactions or affairs (however recorded or preserved), whether directly or indirectly disclosed to you by us (or our employees, consultants, members, representatives or advisers) whether before, on or after the date of this letter, concerning our business, affairs, trade secrets, products, finances, clients, prospective clients, contacts, suppliers, advisers, employees, consultants, members, representatives, contractors, plans, intentions, market opportunities, operations, processes, know-how; and</w:t>
      </w:r>
    </w:p>
    <w:p w:rsidR="001B1E0D" w:rsidRPr="000A5EFD" w:rsidRDefault="001B1E0D" w:rsidP="00983DA3">
      <w:pPr>
        <w:numPr>
          <w:ilvl w:val="0"/>
          <w:numId w:val="4"/>
        </w:numPr>
        <w:spacing w:after="120" w:line="240" w:lineRule="auto"/>
        <w:ind w:left="1701" w:hanging="425"/>
        <w:jc w:val="both"/>
        <w:outlineLvl w:val="2"/>
        <w:rPr>
          <w:rFonts w:ascii="Arial" w:hAnsi="Arial" w:cs="Arial"/>
          <w:bCs/>
          <w:color w:val="000000"/>
        </w:rPr>
      </w:pPr>
      <w:r w:rsidRPr="000A5EFD">
        <w:rPr>
          <w:rFonts w:ascii="Arial" w:hAnsi="Arial" w:cs="Arial"/>
          <w:bCs/>
          <w:color w:val="000000"/>
        </w:rPr>
        <w:t>in relation to our clients and prospective clients, any information, matter, data, know-how, documents, secrets, dealings, transactions or affairs (however recorded or preserved), whether directly or indirectly disclosed to you by us (or our employees, consultants, members, representatives or advisers) whether before, on or after the date of this letter, concerning our clients and prospective clients business, affairs, trade secrets, products, finances, clients, prospective clients, customers, prospective customers, contacts, suppliers, advisers, employees, consultants, members, representatives, contractors, plans, intentions, market opportunities, operations, processes, know-how; and</w:t>
      </w:r>
    </w:p>
    <w:p w:rsidR="001B1E0D" w:rsidRPr="000A5EFD" w:rsidRDefault="001B1E0D" w:rsidP="00983DA3">
      <w:pPr>
        <w:numPr>
          <w:ilvl w:val="0"/>
          <w:numId w:val="4"/>
        </w:numPr>
        <w:spacing w:after="0" w:line="240" w:lineRule="auto"/>
        <w:ind w:left="1701" w:hanging="425"/>
        <w:jc w:val="both"/>
        <w:outlineLvl w:val="2"/>
        <w:rPr>
          <w:rFonts w:ascii="Arial" w:hAnsi="Arial" w:cs="Arial"/>
          <w:bCs/>
          <w:color w:val="000000"/>
        </w:rPr>
      </w:pPr>
      <w:proofErr w:type="gramStart"/>
      <w:r w:rsidRPr="000A5EFD">
        <w:rPr>
          <w:rFonts w:ascii="Arial" w:hAnsi="Arial" w:cs="Arial"/>
          <w:bCs/>
          <w:color w:val="000000"/>
        </w:rPr>
        <w:t>any</w:t>
      </w:r>
      <w:proofErr w:type="gramEnd"/>
      <w:r w:rsidRPr="000A5EFD">
        <w:rPr>
          <w:rFonts w:ascii="Arial" w:hAnsi="Arial" w:cs="Arial"/>
          <w:bCs/>
          <w:color w:val="000000"/>
        </w:rPr>
        <w:t xml:space="preserve"> other information that would be regarded as confidential by a reasonable business person.</w:t>
      </w:r>
    </w:p>
    <w:p w:rsidR="001B1E0D" w:rsidRPr="000A5EFD" w:rsidRDefault="001B1E0D" w:rsidP="000A5EFD">
      <w:pPr>
        <w:spacing w:after="0" w:line="240" w:lineRule="auto"/>
        <w:jc w:val="both"/>
        <w:rPr>
          <w:rFonts w:ascii="Arial" w:hAnsi="Arial" w:cs="Arial"/>
          <w:color w:val="000000"/>
        </w:rPr>
      </w:pPr>
    </w:p>
    <w:p w:rsidR="001B1E0D" w:rsidRPr="000A5EFD" w:rsidRDefault="00F66600" w:rsidP="000A5EFD">
      <w:pPr>
        <w:spacing w:after="0" w:line="240" w:lineRule="auto"/>
        <w:ind w:left="1134" w:hanging="567"/>
        <w:jc w:val="both"/>
        <w:rPr>
          <w:rFonts w:ascii="Arial" w:hAnsi="Arial" w:cs="Arial"/>
          <w:color w:val="000000"/>
        </w:rPr>
      </w:pPr>
      <w:r w:rsidRPr="000A5EFD">
        <w:rPr>
          <w:rFonts w:ascii="Arial" w:hAnsi="Arial" w:cs="Arial"/>
          <w:color w:val="000000"/>
        </w:rPr>
        <w:t>1.2</w:t>
      </w:r>
      <w:r w:rsidRPr="000A5EFD">
        <w:rPr>
          <w:rFonts w:ascii="Arial" w:hAnsi="Arial" w:cs="Arial"/>
          <w:color w:val="000000"/>
        </w:rPr>
        <w:tab/>
      </w:r>
      <w:r w:rsidR="001B1E0D" w:rsidRPr="000A5EFD">
        <w:rPr>
          <w:rFonts w:ascii="Arial" w:hAnsi="Arial" w:cs="Arial"/>
          <w:color w:val="000000"/>
        </w:rPr>
        <w:t>You shall keep the Confidential Information confidential and shall not:</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983DA3">
      <w:pPr>
        <w:numPr>
          <w:ilvl w:val="0"/>
          <w:numId w:val="6"/>
        </w:numPr>
        <w:spacing w:after="120" w:line="240" w:lineRule="auto"/>
        <w:ind w:left="1701" w:hanging="425"/>
        <w:jc w:val="both"/>
        <w:outlineLvl w:val="2"/>
        <w:rPr>
          <w:rFonts w:ascii="Arial" w:hAnsi="Arial" w:cs="Arial"/>
          <w:bCs/>
          <w:color w:val="000000"/>
        </w:rPr>
      </w:pPr>
      <w:r w:rsidRPr="000A5EFD">
        <w:rPr>
          <w:rFonts w:ascii="Arial" w:hAnsi="Arial" w:cs="Arial"/>
          <w:bCs/>
          <w:color w:val="000000"/>
        </w:rPr>
        <w:t>use the Confidential Information except in connection with the provision of the Services; or</w:t>
      </w:r>
    </w:p>
    <w:p w:rsidR="001B1E0D" w:rsidRPr="000A5EFD" w:rsidRDefault="001B1E0D" w:rsidP="00983DA3">
      <w:pPr>
        <w:numPr>
          <w:ilvl w:val="0"/>
          <w:numId w:val="6"/>
        </w:numPr>
        <w:spacing w:after="0" w:line="240" w:lineRule="auto"/>
        <w:ind w:left="1701" w:hanging="425"/>
        <w:jc w:val="both"/>
        <w:outlineLvl w:val="2"/>
        <w:rPr>
          <w:rFonts w:ascii="Arial" w:hAnsi="Arial" w:cs="Arial"/>
          <w:bCs/>
          <w:color w:val="000000"/>
        </w:rPr>
      </w:pPr>
      <w:proofErr w:type="gramStart"/>
      <w:r w:rsidRPr="000A5EFD">
        <w:rPr>
          <w:rFonts w:ascii="Arial" w:hAnsi="Arial" w:cs="Arial"/>
          <w:bCs/>
          <w:color w:val="000000"/>
        </w:rPr>
        <w:t>disclose</w:t>
      </w:r>
      <w:proofErr w:type="gramEnd"/>
      <w:r w:rsidRPr="000A5EFD">
        <w:rPr>
          <w:rFonts w:ascii="Arial" w:hAnsi="Arial" w:cs="Arial"/>
          <w:bCs/>
          <w:color w:val="000000"/>
        </w:rPr>
        <w:t xml:space="preserve"> the Confidential Information in whole or in part to any third party, except as expressly permitted by paragraphs 1.3 and 1.4.</w:t>
      </w:r>
    </w:p>
    <w:p w:rsidR="001B1E0D" w:rsidRPr="000A5EFD" w:rsidRDefault="001B1E0D" w:rsidP="000A5EFD">
      <w:pPr>
        <w:spacing w:after="0" w:line="240" w:lineRule="auto"/>
        <w:jc w:val="both"/>
        <w:outlineLvl w:val="2"/>
        <w:rPr>
          <w:rFonts w:ascii="Arial" w:hAnsi="Arial" w:cs="Arial"/>
          <w:bCs/>
          <w:color w:val="000000"/>
        </w:rPr>
      </w:pPr>
    </w:p>
    <w:p w:rsidR="001B1E0D" w:rsidRPr="000A5EFD" w:rsidRDefault="001B1E0D" w:rsidP="000A5EFD">
      <w:pPr>
        <w:spacing w:after="0" w:line="240" w:lineRule="auto"/>
        <w:ind w:left="1134" w:hanging="567"/>
        <w:jc w:val="both"/>
        <w:rPr>
          <w:rFonts w:ascii="Arial" w:hAnsi="Arial" w:cs="Arial"/>
          <w:color w:val="000000"/>
        </w:rPr>
      </w:pPr>
      <w:r w:rsidRPr="000A5EFD">
        <w:rPr>
          <w:rFonts w:ascii="Arial" w:hAnsi="Arial" w:cs="Arial"/>
          <w:color w:val="000000"/>
        </w:rPr>
        <w:t>1.3</w:t>
      </w:r>
      <w:r w:rsidRPr="000A5EFD">
        <w:rPr>
          <w:rFonts w:ascii="Arial" w:hAnsi="Arial" w:cs="Arial"/>
          <w:color w:val="000000"/>
        </w:rPr>
        <w:tab/>
        <w:t>You may disclose the Confidential Information to those of your employees, officers, members, contractors, consultants, representatives or advisers who reasonably require the same in connection with the provision of the Services, provided that:</w:t>
      </w:r>
    </w:p>
    <w:p w:rsidR="001B1E0D" w:rsidRPr="000A5EFD" w:rsidRDefault="001B1E0D" w:rsidP="000A5EFD">
      <w:pPr>
        <w:spacing w:after="0" w:line="240" w:lineRule="auto"/>
        <w:jc w:val="both"/>
        <w:rPr>
          <w:rFonts w:ascii="Arial" w:hAnsi="Arial" w:cs="Arial"/>
          <w:color w:val="000000"/>
        </w:rPr>
      </w:pPr>
    </w:p>
    <w:p w:rsidR="00F66600" w:rsidRPr="000A5EFD" w:rsidRDefault="001B1E0D" w:rsidP="000A5EFD">
      <w:pPr>
        <w:numPr>
          <w:ilvl w:val="1"/>
          <w:numId w:val="6"/>
        </w:numPr>
        <w:spacing w:after="120" w:line="240" w:lineRule="auto"/>
        <w:ind w:left="1701" w:hanging="426"/>
        <w:jc w:val="both"/>
        <w:outlineLvl w:val="2"/>
        <w:rPr>
          <w:rFonts w:ascii="Arial" w:hAnsi="Arial" w:cs="Arial"/>
          <w:bCs/>
          <w:color w:val="000000"/>
        </w:rPr>
      </w:pPr>
      <w:r w:rsidRPr="000A5EFD">
        <w:rPr>
          <w:rFonts w:ascii="Arial" w:hAnsi="Arial" w:cs="Arial"/>
          <w:bCs/>
          <w:color w:val="000000"/>
        </w:rPr>
        <w:t>You inform such employees, officers, members, contractors, consultants, representatives or advisers of the confidential nature of the Confidential Information prior to disclosure; and</w:t>
      </w:r>
    </w:p>
    <w:p w:rsidR="001B1E0D" w:rsidRPr="000A5EFD" w:rsidRDefault="001B1E0D" w:rsidP="000A5EFD">
      <w:pPr>
        <w:numPr>
          <w:ilvl w:val="1"/>
          <w:numId w:val="6"/>
        </w:numPr>
        <w:spacing w:after="0" w:line="240" w:lineRule="auto"/>
        <w:ind w:left="1701" w:hanging="426"/>
        <w:jc w:val="both"/>
        <w:outlineLvl w:val="2"/>
        <w:rPr>
          <w:rFonts w:ascii="Arial" w:hAnsi="Arial" w:cs="Arial"/>
          <w:bCs/>
          <w:color w:val="000000"/>
        </w:rPr>
      </w:pPr>
      <w:r w:rsidRPr="000A5EFD">
        <w:rPr>
          <w:rFonts w:ascii="Arial" w:hAnsi="Arial" w:cs="Arial"/>
          <w:bCs/>
          <w:color w:val="000000"/>
        </w:rPr>
        <w:t>at all times, you are responsible for such employees', officers', members’, contractors’, consultants’, representatives' or advisers’ compliance with the confidentiality and use obligations set out in this letter.</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ind w:left="1134" w:hanging="567"/>
        <w:jc w:val="both"/>
        <w:rPr>
          <w:rFonts w:ascii="Arial" w:hAnsi="Arial" w:cs="Arial"/>
          <w:color w:val="000000"/>
        </w:rPr>
      </w:pPr>
      <w:r w:rsidRPr="000A5EFD">
        <w:rPr>
          <w:rFonts w:ascii="Arial" w:hAnsi="Arial" w:cs="Arial"/>
          <w:color w:val="000000"/>
        </w:rPr>
        <w:lastRenderedPageBreak/>
        <w:t>1.4</w:t>
      </w:r>
      <w:r w:rsidRPr="000A5EFD">
        <w:rPr>
          <w:rFonts w:ascii="Arial" w:hAnsi="Arial" w:cs="Arial"/>
          <w:color w:val="000000"/>
        </w:rPr>
        <w:tab/>
        <w:t>You may disclose Confidential Information (</w:t>
      </w:r>
      <w:proofErr w:type="spellStart"/>
      <w:r w:rsidRPr="000A5EFD">
        <w:rPr>
          <w:rFonts w:ascii="Arial" w:hAnsi="Arial" w:cs="Arial"/>
          <w:color w:val="000000"/>
        </w:rPr>
        <w:t>i</w:t>
      </w:r>
      <w:proofErr w:type="spellEnd"/>
      <w:r w:rsidRPr="000A5EFD">
        <w:rPr>
          <w:rFonts w:ascii="Arial" w:hAnsi="Arial" w:cs="Arial"/>
          <w:color w:val="000000"/>
        </w:rPr>
        <w:t>) to the extent required by law, provided that, to the extent it is legally permitted to do so, you give us as much notice of such disclosure as possible (ii) with our prior written consent.</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ind w:left="1134" w:hanging="567"/>
        <w:jc w:val="both"/>
        <w:rPr>
          <w:rFonts w:ascii="Arial" w:hAnsi="Arial" w:cs="Arial"/>
          <w:color w:val="000000"/>
        </w:rPr>
      </w:pPr>
      <w:r w:rsidRPr="000A5EFD">
        <w:rPr>
          <w:rFonts w:ascii="Arial" w:hAnsi="Arial" w:cs="Arial"/>
          <w:color w:val="000000"/>
        </w:rPr>
        <w:t>1.5</w:t>
      </w:r>
      <w:r w:rsidRPr="000A5EFD">
        <w:rPr>
          <w:rFonts w:ascii="Arial" w:hAnsi="Arial" w:cs="Arial"/>
          <w:color w:val="000000"/>
        </w:rPr>
        <w:tab/>
        <w:t>On receipt of an oral or written request from us, you shall:</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numPr>
          <w:ilvl w:val="0"/>
          <w:numId w:val="9"/>
        </w:numPr>
        <w:tabs>
          <w:tab w:val="left" w:pos="720"/>
        </w:tabs>
        <w:spacing w:after="120" w:line="240" w:lineRule="auto"/>
        <w:ind w:left="1701" w:hanging="425"/>
        <w:jc w:val="both"/>
        <w:outlineLvl w:val="2"/>
        <w:rPr>
          <w:rFonts w:ascii="Arial" w:hAnsi="Arial" w:cs="Arial"/>
          <w:bCs/>
          <w:color w:val="000000"/>
        </w:rPr>
      </w:pPr>
      <w:r w:rsidRPr="000A5EFD">
        <w:rPr>
          <w:rFonts w:ascii="Arial" w:hAnsi="Arial" w:cs="Arial"/>
          <w:bCs/>
          <w:color w:val="000000"/>
        </w:rPr>
        <w:t>return to us all documents, papers, drawings, schedules, programmes of works, computer programmes, software or records containing any Confidential Information, including any of these documents, papers, drawings, schedules, programmes of works, computer programmes, software or records in the possession of any person to whom you have disclosed Confidential Information pursuant to this letter;</w:t>
      </w:r>
    </w:p>
    <w:p w:rsidR="001B1E0D" w:rsidRPr="000A5EFD" w:rsidRDefault="001B1E0D" w:rsidP="000A5EFD">
      <w:pPr>
        <w:numPr>
          <w:ilvl w:val="0"/>
          <w:numId w:val="9"/>
        </w:numPr>
        <w:spacing w:after="120" w:line="240" w:lineRule="auto"/>
        <w:ind w:left="1701" w:hanging="425"/>
        <w:jc w:val="both"/>
        <w:outlineLvl w:val="2"/>
        <w:rPr>
          <w:rFonts w:ascii="Arial" w:hAnsi="Arial" w:cs="Arial"/>
          <w:bCs/>
          <w:color w:val="000000"/>
        </w:rPr>
      </w:pPr>
      <w:r w:rsidRPr="000A5EFD">
        <w:rPr>
          <w:rFonts w:ascii="Arial" w:hAnsi="Arial" w:cs="Arial"/>
          <w:bCs/>
          <w:color w:val="000000"/>
        </w:rPr>
        <w:t>destroy any copies of such material containing Confidential Information;</w:t>
      </w:r>
    </w:p>
    <w:p w:rsidR="001B1E0D" w:rsidRPr="000A5EFD" w:rsidRDefault="001B1E0D" w:rsidP="000A5EFD">
      <w:pPr>
        <w:numPr>
          <w:ilvl w:val="0"/>
          <w:numId w:val="9"/>
        </w:numPr>
        <w:tabs>
          <w:tab w:val="left" w:pos="720"/>
        </w:tabs>
        <w:spacing w:after="120" w:line="240" w:lineRule="auto"/>
        <w:ind w:left="1701" w:hanging="425"/>
        <w:jc w:val="both"/>
        <w:outlineLvl w:val="2"/>
        <w:rPr>
          <w:rFonts w:ascii="Arial" w:hAnsi="Arial" w:cs="Arial"/>
          <w:bCs/>
          <w:color w:val="000000"/>
        </w:rPr>
      </w:pPr>
      <w:proofErr w:type="gramStart"/>
      <w:r w:rsidRPr="000A5EFD">
        <w:rPr>
          <w:rFonts w:ascii="Arial" w:hAnsi="Arial" w:cs="Arial"/>
          <w:bCs/>
          <w:color w:val="000000"/>
        </w:rPr>
        <w:t>erase</w:t>
      </w:r>
      <w:proofErr w:type="gramEnd"/>
      <w:r w:rsidRPr="000A5EFD">
        <w:rPr>
          <w:rFonts w:ascii="Arial" w:hAnsi="Arial" w:cs="Arial"/>
          <w:bCs/>
          <w:color w:val="000000"/>
        </w:rPr>
        <w:t xml:space="preserve"> all Confidential Information from your computer systems.</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ind w:left="1134"/>
        <w:jc w:val="both"/>
        <w:rPr>
          <w:rFonts w:ascii="Arial" w:hAnsi="Arial" w:cs="Arial"/>
          <w:color w:val="000000"/>
        </w:rPr>
      </w:pPr>
      <w:proofErr w:type="gramStart"/>
      <w:r w:rsidRPr="000A5EFD">
        <w:rPr>
          <w:rFonts w:ascii="Arial" w:hAnsi="Arial" w:cs="Arial"/>
          <w:color w:val="000000"/>
        </w:rPr>
        <w:t>provided</w:t>
      </w:r>
      <w:proofErr w:type="gramEnd"/>
      <w:r w:rsidRPr="000A5EFD">
        <w:rPr>
          <w:rFonts w:ascii="Arial" w:hAnsi="Arial" w:cs="Arial"/>
          <w:color w:val="000000"/>
        </w:rPr>
        <w:t xml:space="preserve"> that you may retain any Confidential Information required by you to satisfy your legal requirements (in relation to which the provisions of this letter shall continue to apply).</w:t>
      </w:r>
    </w:p>
    <w:p w:rsidR="001B1E0D" w:rsidRPr="000A5EFD" w:rsidRDefault="001B1E0D" w:rsidP="000A5EFD">
      <w:pPr>
        <w:spacing w:after="0" w:line="240" w:lineRule="auto"/>
        <w:jc w:val="both"/>
        <w:rPr>
          <w:rFonts w:ascii="Arial" w:hAnsi="Arial" w:cs="Arial"/>
          <w:color w:val="000000"/>
        </w:rPr>
      </w:pPr>
      <w:bookmarkStart w:id="1" w:name="a262307"/>
    </w:p>
    <w:p w:rsidR="001B1E0D" w:rsidRPr="000A5EFD" w:rsidRDefault="001B1E0D" w:rsidP="000A5EFD">
      <w:pPr>
        <w:spacing w:after="0" w:line="240" w:lineRule="auto"/>
        <w:ind w:left="567" w:hanging="567"/>
        <w:jc w:val="both"/>
        <w:rPr>
          <w:rFonts w:ascii="Arial" w:hAnsi="Arial" w:cs="Arial"/>
          <w:b/>
          <w:color w:val="000000"/>
        </w:rPr>
      </w:pPr>
      <w:r w:rsidRPr="000A5EFD">
        <w:rPr>
          <w:rFonts w:ascii="Arial" w:hAnsi="Arial" w:cs="Arial"/>
          <w:b/>
          <w:color w:val="000000"/>
        </w:rPr>
        <w:t>2.</w:t>
      </w:r>
      <w:r w:rsidRPr="000A5EFD">
        <w:rPr>
          <w:rFonts w:ascii="Arial" w:hAnsi="Arial" w:cs="Arial"/>
          <w:b/>
          <w:color w:val="000000"/>
        </w:rPr>
        <w:tab/>
        <w:t>AUDIT RIGHTS</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ind w:left="567"/>
        <w:jc w:val="both"/>
        <w:rPr>
          <w:rFonts w:ascii="Arial" w:hAnsi="Arial" w:cs="Arial"/>
          <w:color w:val="000000"/>
        </w:rPr>
      </w:pPr>
      <w:r w:rsidRPr="000A5EFD">
        <w:rPr>
          <w:rFonts w:ascii="Arial" w:hAnsi="Arial" w:cs="Arial"/>
          <w:color w:val="000000"/>
        </w:rPr>
        <w:t>You agree that at all times, the Solicitors Regulation Authority (or any successor to that organisation) or its agents may obtain information from you, or inspect your records (including electronic records), or enter any of your premises to enable them to monitor the provision of the Services.</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ind w:left="567" w:hanging="567"/>
        <w:jc w:val="both"/>
        <w:outlineLvl w:val="0"/>
        <w:rPr>
          <w:rFonts w:ascii="Arial" w:hAnsi="Arial" w:cs="Arial"/>
          <w:b/>
          <w:color w:val="000000"/>
          <w:kern w:val="36"/>
        </w:rPr>
      </w:pPr>
      <w:r w:rsidRPr="000A5EFD">
        <w:rPr>
          <w:rFonts w:ascii="Arial" w:hAnsi="Arial" w:cs="Arial"/>
          <w:b/>
          <w:color w:val="000000"/>
          <w:kern w:val="36"/>
        </w:rPr>
        <w:t xml:space="preserve">3. </w:t>
      </w:r>
      <w:r w:rsidRPr="000A5EFD">
        <w:rPr>
          <w:rFonts w:ascii="Arial" w:hAnsi="Arial" w:cs="Arial"/>
          <w:b/>
          <w:color w:val="000000"/>
          <w:kern w:val="36"/>
        </w:rPr>
        <w:tab/>
      </w:r>
      <w:bookmarkEnd w:id="1"/>
      <w:r w:rsidRPr="000A5EFD">
        <w:rPr>
          <w:rFonts w:ascii="Arial" w:hAnsi="Arial" w:cs="Arial"/>
          <w:b/>
          <w:color w:val="000000"/>
          <w:kern w:val="36"/>
        </w:rPr>
        <w:t>LENGTH OF OBLIGATIONS</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ind w:left="567"/>
        <w:jc w:val="both"/>
        <w:rPr>
          <w:rFonts w:ascii="Arial" w:hAnsi="Arial" w:cs="Arial"/>
          <w:color w:val="000000"/>
        </w:rPr>
      </w:pPr>
      <w:r w:rsidRPr="000A5EFD">
        <w:rPr>
          <w:rFonts w:ascii="Arial" w:hAnsi="Arial" w:cs="Arial"/>
          <w:color w:val="000000"/>
        </w:rPr>
        <w:t>The obligations in this letter shall last indefinitely.</w:t>
      </w:r>
      <w:bookmarkStart w:id="2" w:name="a1028645"/>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ind w:left="567" w:hanging="567"/>
        <w:jc w:val="both"/>
        <w:rPr>
          <w:rFonts w:ascii="Arial" w:hAnsi="Arial" w:cs="Arial"/>
          <w:b/>
          <w:color w:val="000000"/>
        </w:rPr>
      </w:pPr>
      <w:r w:rsidRPr="000A5EFD">
        <w:rPr>
          <w:rFonts w:ascii="Arial" w:hAnsi="Arial" w:cs="Arial"/>
          <w:b/>
          <w:color w:val="000000"/>
        </w:rPr>
        <w:t>4.</w:t>
      </w:r>
      <w:r w:rsidRPr="000A5EFD">
        <w:rPr>
          <w:rFonts w:ascii="Arial" w:hAnsi="Arial" w:cs="Arial"/>
          <w:b/>
          <w:color w:val="000000"/>
        </w:rPr>
        <w:tab/>
      </w:r>
      <w:bookmarkEnd w:id="2"/>
      <w:r w:rsidRPr="000A5EFD">
        <w:rPr>
          <w:rFonts w:ascii="Arial" w:hAnsi="Arial" w:cs="Arial"/>
          <w:b/>
          <w:color w:val="000000"/>
        </w:rPr>
        <w:t>GOVERNING LAW AND JURISDICTION</w:t>
      </w:r>
    </w:p>
    <w:p w:rsidR="001B1E0D" w:rsidRPr="000A5EFD" w:rsidRDefault="001B1E0D" w:rsidP="000A5EFD">
      <w:pPr>
        <w:spacing w:after="0" w:line="240" w:lineRule="auto"/>
        <w:jc w:val="both"/>
        <w:rPr>
          <w:rFonts w:ascii="Arial" w:hAnsi="Arial" w:cs="Arial"/>
          <w:color w:val="000000"/>
        </w:rPr>
      </w:pPr>
    </w:p>
    <w:p w:rsidR="001B1E0D" w:rsidRPr="000A5EFD" w:rsidRDefault="001B1E0D" w:rsidP="000A5EFD">
      <w:pPr>
        <w:spacing w:after="0" w:line="240" w:lineRule="auto"/>
        <w:ind w:left="567"/>
        <w:jc w:val="both"/>
        <w:outlineLvl w:val="1"/>
        <w:rPr>
          <w:rFonts w:ascii="Arial" w:hAnsi="Arial" w:cs="Arial"/>
          <w:bCs/>
          <w:color w:val="000000"/>
        </w:rPr>
      </w:pPr>
      <w:r w:rsidRPr="000A5EFD">
        <w:rPr>
          <w:rFonts w:ascii="Arial" w:hAnsi="Arial" w:cs="Arial"/>
          <w:bCs/>
          <w:color w:val="000000"/>
        </w:rPr>
        <w:t>This letter, and any dispute or claim arising out of or in connection with it or its subject matter or formation (including non-contractual disputes or claims), shall be governed by and construed in accordance with the law of England and Wales and the parties to this letter irrevocably agree that the courts of England and Wales shall have exclusive jurisdiction to settle any dispute or claim that arises out of or in connection with this letter or its subject matter or formation (including non-contractual disputes or claims).</w:t>
      </w:r>
    </w:p>
    <w:bookmarkEnd w:id="0"/>
    <w:p w:rsidR="001B1E0D" w:rsidRPr="000A5EFD" w:rsidRDefault="001B1E0D" w:rsidP="000A5EFD">
      <w:pPr>
        <w:spacing w:after="0" w:line="240" w:lineRule="auto"/>
        <w:jc w:val="both"/>
        <w:rPr>
          <w:rFonts w:ascii="Arial" w:hAnsi="Arial" w:cs="Arial"/>
          <w:color w:val="000000"/>
        </w:rPr>
      </w:pPr>
    </w:p>
    <w:p w:rsidR="00711C10" w:rsidRPr="000A5EFD" w:rsidRDefault="009614DB" w:rsidP="000A5EFD">
      <w:pPr>
        <w:spacing w:after="120" w:line="23" w:lineRule="atLeast"/>
        <w:ind w:left="567" w:hanging="567"/>
        <w:jc w:val="both"/>
        <w:rPr>
          <w:rFonts w:ascii="Arial" w:eastAsia="Calibri" w:hAnsi="Arial"/>
          <w:b/>
          <w:lang w:eastAsia="en-US"/>
        </w:rPr>
      </w:pPr>
      <w:r w:rsidRPr="000A5EFD">
        <w:rPr>
          <w:rFonts w:ascii="Arial" w:eastAsia="Calibri" w:hAnsi="Arial"/>
          <w:b/>
          <w:lang w:eastAsia="en-US"/>
        </w:rPr>
        <w:t>5</w:t>
      </w:r>
      <w:r w:rsidR="00711C10" w:rsidRPr="000A5EFD">
        <w:rPr>
          <w:rFonts w:ascii="Arial" w:eastAsia="Calibri" w:hAnsi="Arial"/>
          <w:b/>
          <w:lang w:eastAsia="en-US"/>
        </w:rPr>
        <w:t xml:space="preserve">. </w:t>
      </w:r>
      <w:r w:rsidR="00711C10" w:rsidRPr="000A5EFD">
        <w:rPr>
          <w:rFonts w:ascii="Arial" w:eastAsia="Calibri" w:hAnsi="Arial"/>
          <w:b/>
          <w:lang w:eastAsia="en-US"/>
        </w:rPr>
        <w:tab/>
        <w:t>DATA PROTECTION</w:t>
      </w:r>
    </w:p>
    <w:p w:rsidR="009614DB" w:rsidRPr="000A5EFD" w:rsidRDefault="009614DB" w:rsidP="000A5EFD">
      <w:pPr>
        <w:pStyle w:val="ListParagraph"/>
        <w:numPr>
          <w:ilvl w:val="0"/>
          <w:numId w:val="2"/>
        </w:numPr>
        <w:tabs>
          <w:tab w:val="left" w:pos="851"/>
        </w:tabs>
        <w:suppressAutoHyphens/>
        <w:autoSpaceDN w:val="0"/>
        <w:spacing w:after="120" w:line="23" w:lineRule="atLeast"/>
        <w:contextualSpacing w:val="0"/>
        <w:jc w:val="both"/>
        <w:textAlignment w:val="baseline"/>
        <w:rPr>
          <w:rFonts w:ascii="Arial" w:hAnsi="Arial" w:cs="Arial"/>
          <w:vanish/>
        </w:rPr>
      </w:pPr>
    </w:p>
    <w:p w:rsidR="009614DB" w:rsidRPr="000A5EFD" w:rsidRDefault="009614DB" w:rsidP="000A5EFD">
      <w:pPr>
        <w:pStyle w:val="ListParagraph"/>
        <w:numPr>
          <w:ilvl w:val="0"/>
          <w:numId w:val="2"/>
        </w:numPr>
        <w:tabs>
          <w:tab w:val="left" w:pos="851"/>
        </w:tabs>
        <w:suppressAutoHyphens/>
        <w:autoSpaceDN w:val="0"/>
        <w:spacing w:after="120" w:line="23" w:lineRule="atLeast"/>
        <w:contextualSpacing w:val="0"/>
        <w:jc w:val="both"/>
        <w:textAlignment w:val="baseline"/>
        <w:rPr>
          <w:rFonts w:ascii="Arial" w:hAnsi="Arial" w:cs="Arial"/>
          <w:vanish/>
        </w:rPr>
      </w:pPr>
    </w:p>
    <w:p w:rsidR="009614DB" w:rsidRPr="000A5EFD" w:rsidRDefault="009614DB" w:rsidP="000A5EFD">
      <w:pPr>
        <w:pStyle w:val="ListParagraph"/>
        <w:numPr>
          <w:ilvl w:val="0"/>
          <w:numId w:val="2"/>
        </w:numPr>
        <w:tabs>
          <w:tab w:val="left" w:pos="851"/>
        </w:tabs>
        <w:suppressAutoHyphens/>
        <w:autoSpaceDN w:val="0"/>
        <w:spacing w:after="120" w:line="23" w:lineRule="atLeast"/>
        <w:contextualSpacing w:val="0"/>
        <w:jc w:val="both"/>
        <w:textAlignment w:val="baseline"/>
        <w:rPr>
          <w:rFonts w:ascii="Arial" w:hAnsi="Arial" w:cs="Arial"/>
          <w:vanish/>
        </w:rPr>
      </w:pPr>
    </w:p>
    <w:p w:rsidR="00711C10" w:rsidRPr="000A5EFD" w:rsidRDefault="00711C10" w:rsidP="000A5EFD">
      <w:pPr>
        <w:numPr>
          <w:ilvl w:val="1"/>
          <w:numId w:val="2"/>
        </w:numPr>
        <w:suppressAutoHyphens/>
        <w:autoSpaceDN w:val="0"/>
        <w:spacing w:after="120" w:line="23" w:lineRule="atLeast"/>
        <w:ind w:left="1134" w:hanging="567"/>
        <w:jc w:val="both"/>
        <w:textAlignment w:val="baseline"/>
        <w:rPr>
          <w:rFonts w:ascii="Arial" w:hAnsi="Arial" w:cs="Arial"/>
        </w:rPr>
      </w:pPr>
      <w:r w:rsidRPr="000A5EFD">
        <w:rPr>
          <w:rFonts w:ascii="Arial" w:hAnsi="Arial" w:cs="Arial"/>
        </w:rPr>
        <w:t>Both parties will comply with data protection legislation for the time being in force.</w:t>
      </w:r>
    </w:p>
    <w:p w:rsidR="00711C10" w:rsidRPr="000A5EFD" w:rsidRDefault="00711C10" w:rsidP="000A5EFD">
      <w:pPr>
        <w:numPr>
          <w:ilvl w:val="1"/>
          <w:numId w:val="2"/>
        </w:numPr>
        <w:suppressAutoHyphens/>
        <w:autoSpaceDN w:val="0"/>
        <w:spacing w:after="120" w:line="23" w:lineRule="atLeast"/>
        <w:ind w:left="1134" w:hanging="567"/>
        <w:jc w:val="both"/>
        <w:textAlignment w:val="baseline"/>
        <w:rPr>
          <w:rFonts w:ascii="Arial" w:hAnsi="Arial" w:cs="Arial"/>
        </w:rPr>
      </w:pPr>
      <w:r w:rsidRPr="000A5EFD">
        <w:rPr>
          <w:rFonts w:ascii="Arial" w:hAnsi="Arial" w:cs="Arial"/>
        </w:rPr>
        <w:t>Without prejudice to the general obligation above, if either party sends personal</w:t>
      </w:r>
      <w:r w:rsidR="00A5574A" w:rsidRPr="000A5EFD">
        <w:rPr>
          <w:rFonts w:ascii="Arial" w:hAnsi="Arial" w:cs="Arial"/>
        </w:rPr>
        <w:t xml:space="preserve"> </w:t>
      </w:r>
      <w:r w:rsidRPr="000A5EFD">
        <w:rPr>
          <w:rFonts w:ascii="Arial" w:hAnsi="Arial" w:cs="Arial"/>
        </w:rPr>
        <w:t>data to the other party they will comply</w:t>
      </w:r>
      <w:r w:rsidR="00983DA3">
        <w:rPr>
          <w:rFonts w:ascii="Arial" w:hAnsi="Arial" w:cs="Arial"/>
        </w:rPr>
        <w:t xml:space="preserve"> with the following obligations:</w:t>
      </w:r>
    </w:p>
    <w:p w:rsidR="00983DA3" w:rsidRDefault="00711C10" w:rsidP="00983DA3">
      <w:pPr>
        <w:numPr>
          <w:ilvl w:val="2"/>
          <w:numId w:val="2"/>
        </w:numPr>
        <w:suppressAutoHyphens/>
        <w:autoSpaceDN w:val="0"/>
        <w:spacing w:after="120" w:line="23" w:lineRule="atLeast"/>
        <w:ind w:left="1843"/>
        <w:jc w:val="both"/>
        <w:textAlignment w:val="baseline"/>
        <w:rPr>
          <w:rFonts w:ascii="Arial" w:hAnsi="Arial" w:cs="Arial"/>
        </w:rPr>
      </w:pPr>
      <w:r w:rsidRPr="000A5EFD">
        <w:rPr>
          <w:rFonts w:ascii="Arial" w:hAnsi="Arial" w:cs="Arial"/>
        </w:rPr>
        <w:t>The party which sends the personal data will ensure they have any appropriate consents and notices in place to enable them to transfer that personal data, and so that the party which receives the personal data may use it for the purposes for which they provide it.</w:t>
      </w:r>
    </w:p>
    <w:p w:rsidR="00711C10" w:rsidRPr="00983DA3" w:rsidRDefault="00711C10" w:rsidP="00983DA3">
      <w:pPr>
        <w:numPr>
          <w:ilvl w:val="2"/>
          <w:numId w:val="2"/>
        </w:numPr>
        <w:suppressAutoHyphens/>
        <w:autoSpaceDN w:val="0"/>
        <w:spacing w:after="120" w:line="23" w:lineRule="atLeast"/>
        <w:ind w:left="1843"/>
        <w:jc w:val="both"/>
        <w:textAlignment w:val="baseline"/>
        <w:rPr>
          <w:rFonts w:ascii="Arial" w:hAnsi="Arial" w:cs="Arial"/>
        </w:rPr>
      </w:pPr>
      <w:r w:rsidRPr="00983DA3">
        <w:rPr>
          <w:rFonts w:ascii="Arial" w:hAnsi="Arial" w:cs="Arial"/>
        </w:rPr>
        <w:t xml:space="preserve">The party which receives the personal data will do </w:t>
      </w:r>
      <w:r w:rsidR="000A5EFD" w:rsidRPr="00983DA3">
        <w:rPr>
          <w:rFonts w:ascii="Arial" w:hAnsi="Arial" w:cs="Arial"/>
        </w:rPr>
        <w:t>the following:</w:t>
      </w:r>
    </w:p>
    <w:p w:rsidR="00711C10" w:rsidRPr="000A5EFD" w:rsidRDefault="00711C10" w:rsidP="00983DA3">
      <w:pPr>
        <w:numPr>
          <w:ilvl w:val="3"/>
          <w:numId w:val="2"/>
        </w:numPr>
        <w:suppressAutoHyphens/>
        <w:autoSpaceDN w:val="0"/>
        <w:spacing w:after="120" w:line="23" w:lineRule="atLeast"/>
        <w:ind w:left="2694" w:hanging="851"/>
        <w:jc w:val="both"/>
        <w:textAlignment w:val="baseline"/>
        <w:rPr>
          <w:rFonts w:ascii="Arial" w:hAnsi="Arial" w:cs="Arial"/>
        </w:rPr>
      </w:pPr>
      <w:r w:rsidRPr="000A5EFD">
        <w:rPr>
          <w:rFonts w:ascii="Arial" w:hAnsi="Arial" w:cs="Arial"/>
        </w:rPr>
        <w:t>Apply appropriate measures to ensure that it is kept confidential and secure.</w:t>
      </w:r>
    </w:p>
    <w:p w:rsidR="00711C10" w:rsidRPr="000A5EFD" w:rsidRDefault="00711C10" w:rsidP="00983DA3">
      <w:pPr>
        <w:numPr>
          <w:ilvl w:val="3"/>
          <w:numId w:val="2"/>
        </w:numPr>
        <w:suppressAutoHyphens/>
        <w:autoSpaceDN w:val="0"/>
        <w:spacing w:after="120" w:line="23" w:lineRule="atLeast"/>
        <w:ind w:left="2694" w:hanging="851"/>
        <w:jc w:val="both"/>
        <w:textAlignment w:val="baseline"/>
        <w:rPr>
          <w:rFonts w:ascii="Arial" w:hAnsi="Arial" w:cs="Arial"/>
        </w:rPr>
      </w:pPr>
      <w:r w:rsidRPr="000A5EFD">
        <w:rPr>
          <w:rFonts w:ascii="Arial" w:hAnsi="Arial" w:cs="Arial"/>
        </w:rPr>
        <w:t>Not further transfer the personal data outside of the European Economic Area without first obtaining the consent of the other party and putting in place appropriate safeguards in relation to the transfer.</w:t>
      </w:r>
    </w:p>
    <w:p w:rsidR="00711C10" w:rsidRPr="000A5EFD" w:rsidRDefault="00711C10" w:rsidP="00983DA3">
      <w:pPr>
        <w:numPr>
          <w:ilvl w:val="3"/>
          <w:numId w:val="2"/>
        </w:numPr>
        <w:suppressAutoHyphens/>
        <w:autoSpaceDN w:val="0"/>
        <w:spacing w:after="120" w:line="23" w:lineRule="atLeast"/>
        <w:ind w:left="2694" w:hanging="851"/>
        <w:jc w:val="both"/>
        <w:textAlignment w:val="baseline"/>
        <w:rPr>
          <w:rFonts w:ascii="Arial" w:hAnsi="Arial" w:cs="Arial"/>
        </w:rPr>
      </w:pPr>
      <w:r w:rsidRPr="000A5EFD">
        <w:rPr>
          <w:rFonts w:ascii="Arial" w:hAnsi="Arial" w:cs="Arial"/>
        </w:rPr>
        <w:t>Inform the other party immediately upon becoming aware that a breach of security has taken place.</w:t>
      </w:r>
    </w:p>
    <w:p w:rsidR="00711C10" w:rsidRPr="000A5EFD" w:rsidRDefault="00711C10" w:rsidP="00983DA3">
      <w:pPr>
        <w:numPr>
          <w:ilvl w:val="3"/>
          <w:numId w:val="2"/>
        </w:numPr>
        <w:suppressAutoHyphens/>
        <w:autoSpaceDN w:val="0"/>
        <w:spacing w:after="120" w:line="23" w:lineRule="atLeast"/>
        <w:ind w:left="2694" w:hanging="851"/>
        <w:jc w:val="both"/>
        <w:textAlignment w:val="baseline"/>
        <w:rPr>
          <w:rFonts w:ascii="Arial" w:hAnsi="Arial" w:cs="Arial"/>
        </w:rPr>
      </w:pPr>
      <w:r w:rsidRPr="000A5EFD">
        <w:rPr>
          <w:rFonts w:ascii="Arial" w:hAnsi="Arial" w:cs="Arial"/>
        </w:rPr>
        <w:t>Assist the other party in responding to a request from a data subject or regulator so that the other party can fully and promptly comply with its obligations under data protection legislation.</w:t>
      </w:r>
    </w:p>
    <w:p w:rsidR="00711C10" w:rsidRPr="000A5EFD" w:rsidRDefault="00711C10" w:rsidP="00983DA3">
      <w:pPr>
        <w:numPr>
          <w:ilvl w:val="3"/>
          <w:numId w:val="2"/>
        </w:numPr>
        <w:suppressAutoHyphens/>
        <w:autoSpaceDN w:val="0"/>
        <w:spacing w:after="120" w:line="23" w:lineRule="atLeast"/>
        <w:ind w:left="2694" w:hanging="851"/>
        <w:jc w:val="both"/>
        <w:textAlignment w:val="baseline"/>
        <w:rPr>
          <w:rFonts w:ascii="Arial" w:hAnsi="Arial" w:cs="Arial"/>
        </w:rPr>
      </w:pPr>
      <w:r w:rsidRPr="000A5EFD">
        <w:rPr>
          <w:rFonts w:ascii="Arial" w:hAnsi="Arial" w:cs="Arial"/>
        </w:rPr>
        <w:t>At the written request of the other party, delete or return personal data unless it is required by law to retain such personal data or has some other good and sufficient justification for retaining such personal data.</w:t>
      </w:r>
    </w:p>
    <w:p w:rsidR="00711C10" w:rsidRPr="007A1584" w:rsidRDefault="00711C10" w:rsidP="007A1584">
      <w:pPr>
        <w:spacing w:after="0" w:line="240" w:lineRule="auto"/>
        <w:jc w:val="both"/>
        <w:rPr>
          <w:rFonts w:ascii="Arial" w:hAnsi="Arial" w:cs="Arial"/>
          <w:color w:val="000000"/>
        </w:rPr>
      </w:pPr>
    </w:p>
    <w:p w:rsidR="001B1E0D" w:rsidRPr="007A1584" w:rsidRDefault="001B1E0D" w:rsidP="007A1584">
      <w:pPr>
        <w:spacing w:after="0" w:line="240" w:lineRule="auto"/>
        <w:jc w:val="both"/>
        <w:rPr>
          <w:rFonts w:ascii="Arial" w:hAnsi="Arial" w:cs="Arial"/>
          <w:color w:val="000000"/>
        </w:rPr>
      </w:pPr>
      <w:r w:rsidRPr="007A1584">
        <w:rPr>
          <w:rFonts w:ascii="Arial" w:hAnsi="Arial" w:cs="Arial"/>
          <w:color w:val="000000"/>
        </w:rPr>
        <w:t>Yours faithfully</w:t>
      </w:r>
      <w:bookmarkStart w:id="3" w:name="_GoBack"/>
      <w:bookmarkEnd w:id="3"/>
    </w:p>
    <w:p w:rsidR="001B1E0D" w:rsidRPr="007A1584" w:rsidRDefault="001B1E0D" w:rsidP="007A1584">
      <w:pPr>
        <w:spacing w:after="0" w:line="240" w:lineRule="auto"/>
        <w:jc w:val="both"/>
        <w:rPr>
          <w:rFonts w:ascii="Arial" w:hAnsi="Arial" w:cs="Arial"/>
          <w:color w:val="000000"/>
        </w:rPr>
      </w:pPr>
    </w:p>
    <w:p w:rsidR="001B1E0D" w:rsidRPr="007A1584" w:rsidRDefault="001B1E0D" w:rsidP="007A1584">
      <w:pPr>
        <w:spacing w:after="0" w:line="240" w:lineRule="auto"/>
        <w:jc w:val="both"/>
        <w:rPr>
          <w:rFonts w:ascii="Arial" w:hAnsi="Arial" w:cs="Arial"/>
          <w:color w:val="000000"/>
        </w:rPr>
      </w:pPr>
    </w:p>
    <w:p w:rsidR="001B1E0D" w:rsidRPr="007A1584" w:rsidRDefault="001B1E0D" w:rsidP="007A1584">
      <w:pPr>
        <w:spacing w:after="0" w:line="240" w:lineRule="auto"/>
        <w:jc w:val="both"/>
        <w:rPr>
          <w:rFonts w:ascii="Arial" w:hAnsi="Arial" w:cs="Arial"/>
          <w:color w:val="000000"/>
        </w:rPr>
      </w:pPr>
    </w:p>
    <w:p w:rsidR="001B1E0D" w:rsidRPr="007A1584" w:rsidRDefault="001B1E0D" w:rsidP="007A1584">
      <w:pPr>
        <w:spacing w:after="0" w:line="240" w:lineRule="auto"/>
        <w:jc w:val="both"/>
        <w:rPr>
          <w:rFonts w:ascii="Arial" w:hAnsi="Arial" w:cs="Arial"/>
          <w:color w:val="000000"/>
        </w:rPr>
      </w:pPr>
    </w:p>
    <w:p w:rsidR="001B1E0D" w:rsidRPr="007A1584" w:rsidRDefault="00A67290" w:rsidP="007A1584">
      <w:pPr>
        <w:spacing w:after="0" w:line="240" w:lineRule="auto"/>
        <w:jc w:val="both"/>
        <w:rPr>
          <w:rFonts w:ascii="Arial" w:hAnsi="Arial" w:cs="Arial"/>
          <w:b/>
          <w:color w:val="000000"/>
        </w:rPr>
      </w:pPr>
      <w:r w:rsidRPr="000A5EFD">
        <w:rPr>
          <w:rFonts w:ascii="Arial" w:hAnsi="Arial" w:cs="Arial"/>
          <w:b/>
          <w:color w:val="000000"/>
          <w:highlight w:val="yellow"/>
        </w:rPr>
        <w:t>[    ]</w:t>
      </w:r>
      <w:r w:rsidR="001B1E0D" w:rsidRPr="000A5EFD">
        <w:rPr>
          <w:rFonts w:ascii="Arial" w:hAnsi="Arial" w:cs="Arial"/>
          <w:b/>
          <w:color w:val="000000"/>
          <w:highlight w:val="yellow"/>
        </w:rPr>
        <w:t xml:space="preserve"> SOLICITORS</w:t>
      </w:r>
    </w:p>
    <w:p w:rsidR="001B1E0D" w:rsidRPr="007A1584" w:rsidRDefault="001B1E0D" w:rsidP="007A1584">
      <w:pPr>
        <w:spacing w:after="0" w:line="240" w:lineRule="auto"/>
        <w:jc w:val="both"/>
        <w:rPr>
          <w:rFonts w:ascii="Arial" w:hAnsi="Arial" w:cs="Arial"/>
          <w:color w:val="000000"/>
        </w:rPr>
      </w:pPr>
    </w:p>
    <w:p w:rsidR="001B1E0D" w:rsidRDefault="001B1E0D" w:rsidP="007A1584">
      <w:pPr>
        <w:spacing w:after="0" w:line="240" w:lineRule="auto"/>
        <w:jc w:val="both"/>
        <w:rPr>
          <w:rFonts w:ascii="Arial" w:hAnsi="Arial" w:cs="Arial"/>
          <w:color w:val="000000"/>
        </w:rPr>
      </w:pPr>
    </w:p>
    <w:p w:rsidR="000A5EFD" w:rsidRDefault="000A5EFD" w:rsidP="000A5EFD">
      <w:pPr>
        <w:pBdr>
          <w:top w:val="single" w:sz="4" w:space="1" w:color="auto"/>
        </w:pBdr>
        <w:spacing w:after="0" w:line="240" w:lineRule="auto"/>
        <w:jc w:val="both"/>
        <w:rPr>
          <w:rFonts w:ascii="Arial" w:hAnsi="Arial" w:cs="Arial"/>
          <w:color w:val="000000"/>
        </w:rPr>
      </w:pPr>
    </w:p>
    <w:p w:rsidR="000A5EFD" w:rsidRPr="000A5EFD" w:rsidRDefault="000A5EFD" w:rsidP="000A5EFD">
      <w:pPr>
        <w:pBdr>
          <w:top w:val="single" w:sz="4" w:space="1" w:color="auto"/>
        </w:pBdr>
        <w:spacing w:after="0" w:line="240" w:lineRule="auto"/>
        <w:jc w:val="center"/>
        <w:rPr>
          <w:rFonts w:ascii="Arial" w:hAnsi="Arial" w:cs="Arial"/>
          <w:b/>
          <w:color w:val="000000"/>
        </w:rPr>
      </w:pPr>
      <w:r w:rsidRPr="000A5EFD">
        <w:rPr>
          <w:rFonts w:ascii="Arial" w:hAnsi="Arial" w:cs="Arial"/>
          <w:b/>
          <w:color w:val="000000"/>
        </w:rPr>
        <w:t>AGREEMENT</w:t>
      </w:r>
    </w:p>
    <w:p w:rsidR="001B1E0D" w:rsidRPr="007A1584" w:rsidRDefault="001B1E0D" w:rsidP="007A1584">
      <w:pPr>
        <w:spacing w:after="0" w:line="240" w:lineRule="auto"/>
        <w:jc w:val="both"/>
        <w:rPr>
          <w:rFonts w:ascii="Arial" w:hAnsi="Arial" w:cs="Arial"/>
          <w:color w:val="000000"/>
        </w:rPr>
      </w:pPr>
    </w:p>
    <w:p w:rsidR="001B1E0D" w:rsidRPr="000A5EFD" w:rsidRDefault="001B1E0D" w:rsidP="007A1584">
      <w:pPr>
        <w:tabs>
          <w:tab w:val="left" w:pos="3510"/>
          <w:tab w:val="left" w:pos="3926"/>
        </w:tabs>
        <w:spacing w:after="0" w:line="240" w:lineRule="auto"/>
        <w:jc w:val="both"/>
        <w:rPr>
          <w:rFonts w:ascii="Arial" w:hAnsi="Arial" w:cs="Arial"/>
          <w:b/>
          <w:color w:val="000000"/>
        </w:rPr>
      </w:pPr>
      <w:r w:rsidRPr="000A5EFD">
        <w:rPr>
          <w:rFonts w:ascii="Arial" w:hAnsi="Arial" w:cs="Arial"/>
          <w:b/>
          <w:color w:val="000000"/>
        </w:rPr>
        <w:t>We agree to</w:t>
      </w:r>
      <w:r w:rsidR="00A43098" w:rsidRPr="000A5EFD">
        <w:rPr>
          <w:rFonts w:ascii="Arial" w:hAnsi="Arial" w:cs="Arial"/>
          <w:b/>
          <w:color w:val="000000"/>
        </w:rPr>
        <w:t xml:space="preserve"> be</w:t>
      </w:r>
      <w:r w:rsidRPr="000A5EFD">
        <w:rPr>
          <w:rFonts w:ascii="Arial" w:hAnsi="Arial" w:cs="Arial"/>
          <w:b/>
          <w:color w:val="000000"/>
        </w:rPr>
        <w:t xml:space="preserve"> bound by the terms of this letter.</w:t>
      </w:r>
    </w:p>
    <w:p w:rsidR="001B1E0D" w:rsidRPr="000A5EFD" w:rsidRDefault="001B1E0D" w:rsidP="007A1584">
      <w:pPr>
        <w:spacing w:after="0" w:line="240" w:lineRule="auto"/>
        <w:jc w:val="both"/>
        <w:rPr>
          <w:rFonts w:ascii="Arial" w:hAnsi="Arial" w:cs="Arial"/>
          <w:b/>
          <w:color w:val="000000"/>
        </w:rPr>
      </w:pPr>
    </w:p>
    <w:p w:rsidR="001B1E0D" w:rsidRPr="000A5EFD" w:rsidRDefault="001B1E0D" w:rsidP="007A1584">
      <w:pPr>
        <w:spacing w:after="0" w:line="240" w:lineRule="auto"/>
        <w:jc w:val="both"/>
        <w:rPr>
          <w:rFonts w:ascii="Arial" w:hAnsi="Arial" w:cs="Arial"/>
          <w:b/>
          <w:color w:val="000000"/>
        </w:rPr>
      </w:pPr>
      <w:r w:rsidRPr="000A5EFD">
        <w:rPr>
          <w:rFonts w:ascii="Arial" w:hAnsi="Arial" w:cs="Arial"/>
          <w:b/>
          <w:color w:val="000000"/>
        </w:rPr>
        <w:t xml:space="preserve">For and on behalf of </w:t>
      </w:r>
      <w:r w:rsidR="007A1584" w:rsidRPr="000A5EFD">
        <w:rPr>
          <w:rFonts w:ascii="Arial" w:hAnsi="Arial" w:cs="Arial"/>
          <w:b/>
          <w:color w:val="000000"/>
          <w:highlight w:val="yellow"/>
        </w:rPr>
        <w:t>[Supplier name]</w:t>
      </w:r>
    </w:p>
    <w:p w:rsidR="001B1E0D" w:rsidRPr="007A1584" w:rsidRDefault="001B1E0D" w:rsidP="007A1584">
      <w:pPr>
        <w:spacing w:after="0" w:line="240" w:lineRule="auto"/>
        <w:jc w:val="both"/>
        <w:rPr>
          <w:rFonts w:ascii="Arial" w:hAnsi="Arial" w:cs="Arial"/>
          <w:color w:val="000000"/>
        </w:rPr>
      </w:pPr>
    </w:p>
    <w:tbl>
      <w:tblPr>
        <w:tblStyle w:val="TableGrid"/>
        <w:tblW w:w="0" w:type="auto"/>
        <w:tblInd w:w="108" w:type="dxa"/>
        <w:tblLook w:val="04A0" w:firstRow="1" w:lastRow="0" w:firstColumn="1" w:lastColumn="0" w:noHBand="0" w:noVBand="1"/>
      </w:tblPr>
      <w:tblGrid>
        <w:gridCol w:w="2523"/>
        <w:gridCol w:w="2779"/>
        <w:gridCol w:w="3606"/>
      </w:tblGrid>
      <w:tr w:rsidR="000A5EFD" w:rsidTr="000A5EFD">
        <w:trPr>
          <w:trHeight w:val="397"/>
        </w:trPr>
        <w:tc>
          <w:tcPr>
            <w:tcW w:w="2552" w:type="dxa"/>
            <w:vAlign w:val="center"/>
          </w:tcPr>
          <w:p w:rsidR="000A5EFD" w:rsidRDefault="000A5EFD" w:rsidP="007A1584">
            <w:pPr>
              <w:spacing w:after="0" w:line="240" w:lineRule="auto"/>
              <w:jc w:val="both"/>
              <w:rPr>
                <w:rFonts w:ascii="Arial" w:hAnsi="Arial" w:cs="Arial"/>
                <w:color w:val="000000"/>
              </w:rPr>
            </w:pPr>
            <w:r w:rsidRPr="007A1584">
              <w:rPr>
                <w:rFonts w:ascii="Arial" w:hAnsi="Arial" w:cs="Arial"/>
                <w:b/>
                <w:color w:val="000000"/>
              </w:rPr>
              <w:t>Signed</w:t>
            </w:r>
          </w:p>
        </w:tc>
        <w:tc>
          <w:tcPr>
            <w:tcW w:w="6520" w:type="dxa"/>
            <w:gridSpan w:val="2"/>
            <w:vAlign w:val="center"/>
          </w:tcPr>
          <w:p w:rsidR="000A5EFD" w:rsidRDefault="000A5EFD" w:rsidP="007A1584">
            <w:pPr>
              <w:spacing w:after="0" w:line="240" w:lineRule="auto"/>
              <w:jc w:val="both"/>
              <w:rPr>
                <w:rFonts w:ascii="Arial" w:hAnsi="Arial" w:cs="Arial"/>
                <w:color w:val="000000"/>
              </w:rPr>
            </w:pPr>
          </w:p>
        </w:tc>
      </w:tr>
      <w:tr w:rsidR="000A5EFD" w:rsidTr="000A5EFD">
        <w:trPr>
          <w:trHeight w:val="397"/>
        </w:trPr>
        <w:tc>
          <w:tcPr>
            <w:tcW w:w="2552" w:type="dxa"/>
            <w:vAlign w:val="center"/>
          </w:tcPr>
          <w:p w:rsidR="000A5EFD" w:rsidRDefault="000A5EFD" w:rsidP="000A5EFD">
            <w:pPr>
              <w:spacing w:after="0" w:line="240" w:lineRule="auto"/>
              <w:jc w:val="both"/>
              <w:rPr>
                <w:rFonts w:ascii="Arial" w:hAnsi="Arial" w:cs="Arial"/>
                <w:color w:val="000000"/>
              </w:rPr>
            </w:pPr>
            <w:r w:rsidRPr="007A1584">
              <w:rPr>
                <w:rFonts w:ascii="Arial" w:hAnsi="Arial" w:cs="Arial"/>
                <w:b/>
                <w:color w:val="000000"/>
              </w:rPr>
              <w:t>Name</w:t>
            </w:r>
            <w:r>
              <w:rPr>
                <w:rFonts w:ascii="Arial" w:hAnsi="Arial" w:cs="Arial"/>
                <w:b/>
                <w:color w:val="000000"/>
              </w:rPr>
              <w:t xml:space="preserve"> (C</w:t>
            </w:r>
            <w:r w:rsidRPr="007A1584">
              <w:rPr>
                <w:rFonts w:ascii="Arial" w:hAnsi="Arial" w:cs="Arial"/>
                <w:b/>
                <w:color w:val="000000"/>
              </w:rPr>
              <w:t>apitals</w:t>
            </w:r>
            <w:r>
              <w:rPr>
                <w:rFonts w:ascii="Arial" w:hAnsi="Arial" w:cs="Arial"/>
                <w:b/>
                <w:color w:val="000000"/>
              </w:rPr>
              <w:t>)</w:t>
            </w:r>
          </w:p>
        </w:tc>
        <w:tc>
          <w:tcPr>
            <w:tcW w:w="6520" w:type="dxa"/>
            <w:gridSpan w:val="2"/>
            <w:vAlign w:val="center"/>
          </w:tcPr>
          <w:p w:rsidR="000A5EFD" w:rsidRDefault="000A5EFD" w:rsidP="000A5EFD">
            <w:pPr>
              <w:spacing w:after="0" w:line="240" w:lineRule="auto"/>
              <w:jc w:val="both"/>
              <w:rPr>
                <w:rFonts w:ascii="Arial" w:hAnsi="Arial" w:cs="Arial"/>
                <w:color w:val="000000"/>
              </w:rPr>
            </w:pPr>
          </w:p>
        </w:tc>
      </w:tr>
      <w:tr w:rsidR="000A5EFD" w:rsidTr="000A5EFD">
        <w:trPr>
          <w:trHeight w:val="397"/>
        </w:trPr>
        <w:tc>
          <w:tcPr>
            <w:tcW w:w="2552" w:type="dxa"/>
            <w:vAlign w:val="center"/>
          </w:tcPr>
          <w:p w:rsidR="000A5EFD" w:rsidRPr="007A1584" w:rsidRDefault="000A5EFD" w:rsidP="000A5EFD">
            <w:pPr>
              <w:spacing w:after="0" w:line="240" w:lineRule="auto"/>
              <w:jc w:val="both"/>
              <w:rPr>
                <w:rFonts w:ascii="Arial" w:hAnsi="Arial" w:cs="Arial"/>
                <w:b/>
                <w:color w:val="000000"/>
              </w:rPr>
            </w:pPr>
            <w:r w:rsidRPr="007A1584">
              <w:rPr>
                <w:rFonts w:ascii="Arial" w:hAnsi="Arial" w:cs="Arial"/>
                <w:b/>
                <w:color w:val="000000"/>
              </w:rPr>
              <w:t>Job Title / Position</w:t>
            </w:r>
          </w:p>
        </w:tc>
        <w:tc>
          <w:tcPr>
            <w:tcW w:w="6520" w:type="dxa"/>
            <w:gridSpan w:val="2"/>
            <w:vAlign w:val="center"/>
          </w:tcPr>
          <w:p w:rsidR="000A5EFD" w:rsidRDefault="000A5EFD" w:rsidP="000A5EFD">
            <w:pPr>
              <w:spacing w:after="0" w:line="240" w:lineRule="auto"/>
              <w:jc w:val="both"/>
              <w:rPr>
                <w:rFonts w:ascii="Arial" w:hAnsi="Arial" w:cs="Arial"/>
                <w:color w:val="000000"/>
              </w:rPr>
            </w:pPr>
          </w:p>
        </w:tc>
      </w:tr>
      <w:tr w:rsidR="000A5EFD" w:rsidTr="000A5EFD">
        <w:trPr>
          <w:gridAfter w:val="1"/>
          <w:wAfter w:w="3685" w:type="dxa"/>
          <w:trHeight w:val="397"/>
        </w:trPr>
        <w:tc>
          <w:tcPr>
            <w:tcW w:w="2552" w:type="dxa"/>
            <w:vAlign w:val="center"/>
          </w:tcPr>
          <w:p w:rsidR="000A5EFD" w:rsidRPr="007A1584" w:rsidRDefault="000A5EFD" w:rsidP="000A5EFD">
            <w:pPr>
              <w:spacing w:after="0" w:line="240" w:lineRule="auto"/>
              <w:jc w:val="both"/>
              <w:rPr>
                <w:rFonts w:ascii="Arial" w:hAnsi="Arial" w:cs="Arial"/>
                <w:b/>
                <w:color w:val="000000"/>
              </w:rPr>
            </w:pPr>
            <w:r>
              <w:rPr>
                <w:rFonts w:ascii="Arial" w:hAnsi="Arial" w:cs="Arial"/>
                <w:b/>
                <w:color w:val="000000"/>
              </w:rPr>
              <w:t>Date</w:t>
            </w:r>
          </w:p>
        </w:tc>
        <w:tc>
          <w:tcPr>
            <w:tcW w:w="2835" w:type="dxa"/>
            <w:vAlign w:val="center"/>
          </w:tcPr>
          <w:p w:rsidR="000A5EFD" w:rsidRDefault="000A5EFD" w:rsidP="000A5EFD">
            <w:pPr>
              <w:spacing w:after="0" w:line="240" w:lineRule="auto"/>
              <w:jc w:val="both"/>
              <w:rPr>
                <w:rFonts w:ascii="Arial" w:hAnsi="Arial" w:cs="Arial"/>
                <w:color w:val="000000"/>
              </w:rPr>
            </w:pPr>
          </w:p>
        </w:tc>
      </w:tr>
    </w:tbl>
    <w:p w:rsidR="001B1E0D" w:rsidRPr="007A1584" w:rsidRDefault="001B1E0D" w:rsidP="007A1584">
      <w:pPr>
        <w:spacing w:after="0" w:line="240" w:lineRule="auto"/>
        <w:jc w:val="both"/>
        <w:rPr>
          <w:rFonts w:ascii="Arial" w:hAnsi="Arial" w:cs="Arial"/>
          <w:color w:val="000000"/>
        </w:rPr>
      </w:pPr>
    </w:p>
    <w:p w:rsidR="00D33C6B" w:rsidRPr="007A1584" w:rsidRDefault="00D33C6B">
      <w:pPr>
        <w:rPr>
          <w:rFonts w:ascii="Arial" w:hAnsi="Arial" w:cs="Arial"/>
        </w:rPr>
      </w:pPr>
    </w:p>
    <w:sectPr w:rsidR="00D33C6B" w:rsidRPr="007A1584" w:rsidSect="00D33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CF6"/>
    <w:multiLevelType w:val="hybridMultilevel"/>
    <w:tmpl w:val="23C6A8F6"/>
    <w:lvl w:ilvl="0" w:tplc="AF6083E2">
      <w:start w:val="1"/>
      <w:numFmt w:val="lowerLetter"/>
      <w:lvlText w:val="(%1)"/>
      <w:lvlJc w:val="left"/>
      <w:pPr>
        <w:ind w:left="2159" w:hanging="60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1" w15:restartNumberingAfterBreak="0">
    <w:nsid w:val="0F141712"/>
    <w:multiLevelType w:val="hybridMultilevel"/>
    <w:tmpl w:val="8942421E"/>
    <w:lvl w:ilvl="0" w:tplc="AF6083E2">
      <w:start w:val="1"/>
      <w:numFmt w:val="lowerLetter"/>
      <w:lvlText w:val="(%1)"/>
      <w:lvlJc w:val="left"/>
      <w:pPr>
        <w:ind w:left="3718" w:hanging="60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2" w15:restartNumberingAfterBreak="0">
    <w:nsid w:val="29277442"/>
    <w:multiLevelType w:val="multilevel"/>
    <w:tmpl w:val="08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416F85"/>
    <w:multiLevelType w:val="hybridMultilevel"/>
    <w:tmpl w:val="0058931C"/>
    <w:lvl w:ilvl="0" w:tplc="AF6083E2">
      <w:start w:val="1"/>
      <w:numFmt w:val="lowerLetter"/>
      <w:lvlText w:val="(%1)"/>
      <w:lvlJc w:val="left"/>
      <w:pPr>
        <w:ind w:left="3718" w:hanging="60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4" w15:restartNumberingAfterBreak="0">
    <w:nsid w:val="61F541A2"/>
    <w:multiLevelType w:val="hybridMultilevel"/>
    <w:tmpl w:val="EF122046"/>
    <w:lvl w:ilvl="0" w:tplc="AF6083E2">
      <w:start w:val="1"/>
      <w:numFmt w:val="lowerLetter"/>
      <w:lvlText w:val="(%1)"/>
      <w:lvlJc w:val="left"/>
      <w:pPr>
        <w:ind w:left="2159" w:hanging="60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5" w15:restartNumberingAfterBreak="0">
    <w:nsid w:val="63004E74"/>
    <w:multiLevelType w:val="hybridMultilevel"/>
    <w:tmpl w:val="F31E7486"/>
    <w:lvl w:ilvl="0" w:tplc="AF6083E2">
      <w:start w:val="1"/>
      <w:numFmt w:val="lowerLetter"/>
      <w:lvlText w:val="(%1)"/>
      <w:lvlJc w:val="left"/>
      <w:pPr>
        <w:ind w:left="3718" w:hanging="60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6" w15:restartNumberingAfterBreak="0">
    <w:nsid w:val="6AB145B3"/>
    <w:multiLevelType w:val="hybridMultilevel"/>
    <w:tmpl w:val="5866C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0267B"/>
    <w:multiLevelType w:val="hybridMultilevel"/>
    <w:tmpl w:val="9904C328"/>
    <w:lvl w:ilvl="0" w:tplc="AF6083E2">
      <w:start w:val="1"/>
      <w:numFmt w:val="lowerLetter"/>
      <w:lvlText w:val="(%1)"/>
      <w:lvlJc w:val="left"/>
      <w:pPr>
        <w:ind w:left="1734" w:hanging="600"/>
      </w:pPr>
      <w:rPr>
        <w:rFonts w:hint="default"/>
      </w:rPr>
    </w:lvl>
    <w:lvl w:ilvl="1" w:tplc="9230C880">
      <w:start w:val="1"/>
      <w:numFmt w:val="lowerLetter"/>
      <w:lvlText w:val="(%2)"/>
      <w:lvlJc w:val="left"/>
      <w:pPr>
        <w:ind w:left="2454" w:hanging="60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23521F"/>
    <w:multiLevelType w:val="multilevel"/>
    <w:tmpl w:val="DCD4404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8"/>
  </w:num>
  <w:num w:numId="3">
    <w:abstractNumId w:val="6"/>
  </w:num>
  <w:num w:numId="4">
    <w:abstractNumId w:val="4"/>
  </w:num>
  <w:num w:numId="5">
    <w:abstractNumId w:val="1"/>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C9"/>
    <w:rsid w:val="000A5EFD"/>
    <w:rsid w:val="001B1E0D"/>
    <w:rsid w:val="002D5ECE"/>
    <w:rsid w:val="003E2083"/>
    <w:rsid w:val="003F0AEC"/>
    <w:rsid w:val="00450352"/>
    <w:rsid w:val="00711C10"/>
    <w:rsid w:val="007A1584"/>
    <w:rsid w:val="008C41C9"/>
    <w:rsid w:val="00924669"/>
    <w:rsid w:val="009614DB"/>
    <w:rsid w:val="00983DA3"/>
    <w:rsid w:val="00A43098"/>
    <w:rsid w:val="00A5574A"/>
    <w:rsid w:val="00A67290"/>
    <w:rsid w:val="00D33C6B"/>
    <w:rsid w:val="00F6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3AF1-163D-46DE-8778-60FBEB1B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83"/>
    <w:pPr>
      <w:spacing w:after="200" w:line="276" w:lineRule="auto"/>
    </w:pPr>
    <w:rPr>
      <w:sz w:val="22"/>
      <w:szCs w:val="22"/>
    </w:rPr>
  </w:style>
  <w:style w:type="paragraph" w:styleId="Heading1">
    <w:name w:val="heading 1"/>
    <w:basedOn w:val="Normal"/>
    <w:link w:val="Heading1Char"/>
    <w:uiPriority w:val="9"/>
    <w:qFormat/>
    <w:rsid w:val="001B1E0D"/>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1B1E0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1B1E0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1E0D"/>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1B1E0D"/>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1B1E0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semiHidden/>
    <w:unhideWhenUsed/>
    <w:rsid w:val="001B1E0D"/>
    <w:pPr>
      <w:spacing w:before="100" w:beforeAutospacing="1" w:after="100" w:afterAutospacing="1" w:line="240" w:lineRule="auto"/>
    </w:pPr>
    <w:rPr>
      <w:rFonts w:ascii="Times New Roman" w:hAnsi="Times New Roman"/>
      <w:sz w:val="24"/>
      <w:szCs w:val="24"/>
    </w:rPr>
  </w:style>
  <w:style w:type="character" w:customStyle="1" w:styleId="HeaderChar">
    <w:name w:val="Header Char"/>
    <w:link w:val="Header"/>
    <w:uiPriority w:val="99"/>
    <w:semiHidden/>
    <w:rsid w:val="001B1E0D"/>
    <w:rPr>
      <w:rFonts w:ascii="Times New Roman" w:eastAsia="Times New Roman" w:hAnsi="Times New Roman" w:cs="Times New Roman"/>
      <w:sz w:val="24"/>
      <w:szCs w:val="24"/>
      <w:lang w:eastAsia="en-GB"/>
    </w:rPr>
  </w:style>
  <w:style w:type="paragraph" w:customStyle="1" w:styleId="normalspaced">
    <w:name w:val="normalspaced"/>
    <w:basedOn w:val="Normal"/>
    <w:rsid w:val="001B1E0D"/>
    <w:pPr>
      <w:spacing w:before="100" w:beforeAutospacing="1" w:after="100" w:afterAutospacing="1" w:line="240" w:lineRule="auto"/>
    </w:pPr>
    <w:rPr>
      <w:rFonts w:ascii="Times New Roman" w:hAnsi="Times New Roman"/>
      <w:sz w:val="24"/>
      <w:szCs w:val="24"/>
    </w:rPr>
  </w:style>
  <w:style w:type="character" w:customStyle="1" w:styleId="defterm">
    <w:name w:val="defterm"/>
    <w:basedOn w:val="DefaultParagraphFont"/>
    <w:rsid w:val="001B1E0D"/>
  </w:style>
  <w:style w:type="character" w:customStyle="1" w:styleId="apple-style-span">
    <w:name w:val="apple-style-span"/>
    <w:basedOn w:val="DefaultParagraphFont"/>
    <w:rsid w:val="001B1E0D"/>
  </w:style>
  <w:style w:type="paragraph" w:customStyle="1" w:styleId="bodysubclause">
    <w:name w:val="bodysubclause"/>
    <w:basedOn w:val="Normal"/>
    <w:rsid w:val="001B1E0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1B1E0D"/>
  </w:style>
  <w:style w:type="paragraph" w:styleId="ListParagraph">
    <w:name w:val="List Paragraph"/>
    <w:basedOn w:val="Normal"/>
    <w:uiPriority w:val="34"/>
    <w:qFormat/>
    <w:rsid w:val="007A1584"/>
    <w:pPr>
      <w:ind w:left="720"/>
      <w:contextualSpacing/>
    </w:pPr>
  </w:style>
  <w:style w:type="table" w:styleId="TableGrid">
    <w:name w:val="Table Grid"/>
    <w:basedOn w:val="TableNormal"/>
    <w:uiPriority w:val="59"/>
    <w:rsid w:val="000A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55152">
      <w:bodyDiv w:val="1"/>
      <w:marLeft w:val="0"/>
      <w:marRight w:val="0"/>
      <w:marTop w:val="0"/>
      <w:marBottom w:val="0"/>
      <w:divBdr>
        <w:top w:val="none" w:sz="0" w:space="0" w:color="auto"/>
        <w:left w:val="none" w:sz="0" w:space="0" w:color="auto"/>
        <w:bottom w:val="none" w:sz="0" w:space="0" w:color="auto"/>
        <w:right w:val="none" w:sz="0" w:space="0" w:color="auto"/>
      </w:divBdr>
      <w:divsChild>
        <w:div w:id="115699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 Consultants</dc:creator>
  <cp:keywords/>
  <cp:lastModifiedBy>Dean Grindle</cp:lastModifiedBy>
  <cp:revision>3</cp:revision>
  <cp:lastPrinted>2012-08-02T14:46:00Z</cp:lastPrinted>
  <dcterms:created xsi:type="dcterms:W3CDTF">2018-04-03T10:26:00Z</dcterms:created>
  <dcterms:modified xsi:type="dcterms:W3CDTF">2018-04-03T11:18:00Z</dcterms:modified>
</cp:coreProperties>
</file>