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4" w:type="dxa"/>
        <w:tblLayout w:type="fixed"/>
        <w:tblLook w:val="04A0" w:firstRow="1" w:lastRow="0" w:firstColumn="1" w:lastColumn="0" w:noHBand="0" w:noVBand="1"/>
      </w:tblPr>
      <w:tblGrid>
        <w:gridCol w:w="6799"/>
        <w:gridCol w:w="1134"/>
        <w:gridCol w:w="1565"/>
        <w:gridCol w:w="5244"/>
        <w:gridCol w:w="142"/>
      </w:tblGrid>
      <w:tr w:rsidR="006A616B" w:rsidRPr="00D52196" w:rsidTr="00AB7E12">
        <w:trPr>
          <w:gridAfter w:val="1"/>
          <w:wAfter w:w="142" w:type="dxa"/>
          <w:trHeight w:val="709"/>
        </w:trPr>
        <w:tc>
          <w:tcPr>
            <w:tcW w:w="9498" w:type="dxa"/>
            <w:gridSpan w:val="3"/>
          </w:tcPr>
          <w:p w:rsidR="00CC2BC6" w:rsidRPr="00190D80" w:rsidRDefault="00CC2BC6" w:rsidP="00876CE6">
            <w:pPr>
              <w:tabs>
                <w:tab w:val="center" w:pos="4153"/>
                <w:tab w:val="right" w:pos="8306"/>
              </w:tabs>
              <w:spacing w:after="0" w:line="240" w:lineRule="auto"/>
              <w:rPr>
                <w:rFonts w:ascii="Arial" w:hAnsi="Arial" w:cs="Arial"/>
                <w:b/>
                <w:bCs/>
                <w:sz w:val="44"/>
                <w:szCs w:val="44"/>
              </w:rPr>
            </w:pPr>
          </w:p>
          <w:p w:rsidR="006A616B" w:rsidRDefault="00686C69" w:rsidP="00063742">
            <w:pPr>
              <w:tabs>
                <w:tab w:val="center" w:pos="4153"/>
                <w:tab w:val="right" w:pos="8306"/>
              </w:tabs>
              <w:spacing w:after="0" w:line="240" w:lineRule="auto"/>
              <w:rPr>
                <w:rFonts w:ascii="Arial" w:hAnsi="Arial" w:cs="Arial"/>
                <w:b/>
                <w:bCs/>
                <w:sz w:val="40"/>
              </w:rPr>
            </w:pPr>
            <w:r w:rsidRPr="00686C69">
              <w:rPr>
                <w:rFonts w:ascii="Arial" w:hAnsi="Arial" w:cs="Arial"/>
                <w:b/>
                <w:bCs/>
                <w:sz w:val="40"/>
              </w:rPr>
              <w:t xml:space="preserve">GDPR Self-Evaluation </w:t>
            </w:r>
            <w:r w:rsidR="00063742">
              <w:rPr>
                <w:rFonts w:ascii="Arial" w:hAnsi="Arial" w:cs="Arial"/>
                <w:b/>
                <w:bCs/>
                <w:sz w:val="40"/>
              </w:rPr>
              <w:t>and Risk Assessment</w:t>
            </w:r>
          </w:p>
          <w:p w:rsidR="00646E3C" w:rsidRPr="00D52196" w:rsidRDefault="00646E3C" w:rsidP="00063742">
            <w:pPr>
              <w:tabs>
                <w:tab w:val="center" w:pos="4153"/>
                <w:tab w:val="right" w:pos="8306"/>
              </w:tabs>
              <w:spacing w:after="0" w:line="240" w:lineRule="auto"/>
              <w:rPr>
                <w:rFonts w:ascii="Arial" w:hAnsi="Arial" w:cs="Arial"/>
              </w:rPr>
            </w:pPr>
          </w:p>
        </w:tc>
        <w:tc>
          <w:tcPr>
            <w:tcW w:w="5244" w:type="dxa"/>
            <w:shd w:val="clear" w:color="auto" w:fill="auto"/>
          </w:tcPr>
          <w:p w:rsidR="006A616B" w:rsidRPr="00D52196" w:rsidRDefault="006A616B" w:rsidP="00804934">
            <w:pPr>
              <w:tabs>
                <w:tab w:val="center" w:pos="4153"/>
                <w:tab w:val="right" w:pos="8306"/>
              </w:tabs>
              <w:jc w:val="right"/>
              <w:rPr>
                <w:rFonts w:ascii="Arial" w:hAnsi="Arial" w:cs="Arial"/>
                <w:sz w:val="12"/>
              </w:rPr>
            </w:pPr>
          </w:p>
        </w:tc>
      </w:tr>
      <w:tr w:rsidR="00672BBE"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799" w:type="dxa"/>
            <w:shd w:val="clear" w:color="auto" w:fill="D9D9D9" w:themeFill="background1" w:themeFillShade="D9"/>
          </w:tcPr>
          <w:p w:rsidR="00672BBE" w:rsidRPr="00D52196" w:rsidRDefault="00672BBE" w:rsidP="00672BBE">
            <w:pPr>
              <w:spacing w:before="120" w:after="120" w:line="276" w:lineRule="auto"/>
              <w:rPr>
                <w:rFonts w:ascii="Arial" w:hAnsi="Arial" w:cs="Arial"/>
                <w:b/>
              </w:rPr>
            </w:pPr>
            <w:r w:rsidRPr="00D52196">
              <w:rPr>
                <w:rFonts w:ascii="Arial" w:hAnsi="Arial" w:cs="Arial"/>
                <w:b/>
              </w:rPr>
              <w:t>Issue</w:t>
            </w:r>
          </w:p>
        </w:tc>
        <w:tc>
          <w:tcPr>
            <w:tcW w:w="1134" w:type="dxa"/>
            <w:shd w:val="clear" w:color="auto" w:fill="D9D9D9" w:themeFill="background1" w:themeFillShade="D9"/>
          </w:tcPr>
          <w:p w:rsidR="00672BBE" w:rsidRPr="00D52196" w:rsidRDefault="00672BBE" w:rsidP="000A08D3">
            <w:pPr>
              <w:spacing w:before="120" w:after="120" w:line="276" w:lineRule="auto"/>
              <w:jc w:val="center"/>
              <w:rPr>
                <w:rFonts w:ascii="Arial" w:hAnsi="Arial" w:cs="Arial"/>
                <w:b/>
              </w:rPr>
            </w:pPr>
            <w:r w:rsidRPr="00D52196">
              <w:rPr>
                <w:rFonts w:ascii="Arial" w:hAnsi="Arial" w:cs="Arial"/>
                <w:b/>
              </w:rPr>
              <w:t>Yes/No</w:t>
            </w:r>
          </w:p>
        </w:tc>
        <w:tc>
          <w:tcPr>
            <w:tcW w:w="6951" w:type="dxa"/>
            <w:gridSpan w:val="3"/>
            <w:shd w:val="clear" w:color="auto" w:fill="D9D9D9" w:themeFill="background1" w:themeFillShade="D9"/>
          </w:tcPr>
          <w:p w:rsidR="00672BBE" w:rsidRPr="00D52196" w:rsidRDefault="00672BBE" w:rsidP="000A08D3">
            <w:pPr>
              <w:spacing w:before="120" w:after="120" w:line="276" w:lineRule="auto"/>
              <w:jc w:val="center"/>
              <w:rPr>
                <w:rFonts w:ascii="Arial" w:hAnsi="Arial" w:cs="Arial"/>
                <w:b/>
              </w:rPr>
            </w:pPr>
            <w:r w:rsidRPr="00D52196">
              <w:rPr>
                <w:rFonts w:ascii="Arial" w:hAnsi="Arial" w:cs="Arial"/>
                <w:b/>
              </w:rPr>
              <w:t>Comments</w:t>
            </w:r>
          </w:p>
        </w:tc>
      </w:tr>
      <w:tr w:rsidR="00730CE5"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730CE5" w:rsidRPr="0036681A" w:rsidRDefault="00730CE5" w:rsidP="000A08D3">
            <w:pPr>
              <w:spacing w:before="120" w:after="120" w:line="276" w:lineRule="auto"/>
              <w:rPr>
                <w:rFonts w:ascii="Arial" w:hAnsi="Arial" w:cs="Arial"/>
                <w:b/>
              </w:rPr>
            </w:pPr>
            <w:r w:rsidRPr="0036681A">
              <w:rPr>
                <w:rFonts w:ascii="Arial" w:hAnsi="Arial" w:cs="Arial"/>
                <w:b/>
              </w:rPr>
              <w:t xml:space="preserve">Registration: </w:t>
            </w:r>
            <w:r w:rsidR="005C393A" w:rsidRPr="0036681A">
              <w:rPr>
                <w:rFonts w:ascii="Arial" w:hAnsi="Arial" w:cs="Arial"/>
              </w:rPr>
              <w:t>Are we registered with the Information Commissioner</w:t>
            </w:r>
            <w:r w:rsidR="00C708F6" w:rsidRPr="0036681A">
              <w:rPr>
                <w:rFonts w:ascii="Arial" w:hAnsi="Arial" w:cs="Arial"/>
              </w:rPr>
              <w:t xml:space="preserve"> as a Data Controller</w:t>
            </w:r>
            <w:r w:rsidR="005C393A" w:rsidRPr="0036681A">
              <w:rPr>
                <w:rFonts w:ascii="Arial" w:hAnsi="Arial" w:cs="Arial"/>
              </w:rPr>
              <w:t>?</w:t>
            </w:r>
          </w:p>
        </w:tc>
        <w:tc>
          <w:tcPr>
            <w:tcW w:w="1134" w:type="dxa"/>
            <w:shd w:val="clear" w:color="auto" w:fill="auto"/>
          </w:tcPr>
          <w:p w:rsidR="00730CE5" w:rsidRPr="0036681A" w:rsidRDefault="008D2254" w:rsidP="00672BBE">
            <w:pPr>
              <w:spacing w:before="120" w:after="120" w:line="276" w:lineRule="auto"/>
              <w:jc w:val="center"/>
              <w:rPr>
                <w:rFonts w:ascii="Arial" w:hAnsi="Arial" w:cs="Arial"/>
                <w:b/>
              </w:rPr>
            </w:pPr>
            <w:r w:rsidRPr="0036681A">
              <w:rPr>
                <w:rFonts w:ascii="Arial" w:hAnsi="Arial" w:cs="Arial"/>
                <w:b/>
              </w:rPr>
              <w:t>Yes</w:t>
            </w:r>
          </w:p>
        </w:tc>
        <w:tc>
          <w:tcPr>
            <w:tcW w:w="6951" w:type="dxa"/>
            <w:gridSpan w:val="3"/>
          </w:tcPr>
          <w:p w:rsidR="00582375" w:rsidRPr="0036681A" w:rsidRDefault="00582375" w:rsidP="003D33FE">
            <w:pPr>
              <w:spacing w:before="120" w:after="120" w:line="276" w:lineRule="auto"/>
              <w:rPr>
                <w:rFonts w:ascii="Arial" w:hAnsi="Arial" w:cs="Arial"/>
              </w:rPr>
            </w:pPr>
            <w:r w:rsidRPr="00582375">
              <w:rPr>
                <w:rFonts w:ascii="Arial" w:hAnsi="Arial" w:cs="Arial"/>
              </w:rPr>
              <w:t>The firm is to check that the renewal of the registration has been undertaken.</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36681A" w:rsidRDefault="00D95013" w:rsidP="00D95013">
            <w:pPr>
              <w:spacing w:before="120" w:after="120" w:line="276" w:lineRule="auto"/>
              <w:rPr>
                <w:rFonts w:ascii="Arial" w:hAnsi="Arial" w:cs="Arial"/>
                <w:b/>
              </w:rPr>
            </w:pPr>
            <w:r w:rsidRPr="0036681A">
              <w:rPr>
                <w:rFonts w:ascii="Arial" w:hAnsi="Arial" w:cs="Arial"/>
                <w:b/>
              </w:rPr>
              <w:t>Data Protection Officer</w:t>
            </w:r>
            <w:r w:rsidR="00986F25" w:rsidRPr="0036681A">
              <w:rPr>
                <w:rFonts w:ascii="Arial" w:hAnsi="Arial" w:cs="Arial"/>
                <w:b/>
              </w:rPr>
              <w:t xml:space="preserve"> (DPO)</w:t>
            </w:r>
            <w:r w:rsidRPr="0036681A">
              <w:rPr>
                <w:rFonts w:ascii="Arial" w:hAnsi="Arial" w:cs="Arial"/>
                <w:b/>
              </w:rPr>
              <w:t xml:space="preserve">: </w:t>
            </w:r>
            <w:r w:rsidRPr="0036681A">
              <w:rPr>
                <w:rFonts w:ascii="Arial" w:hAnsi="Arial" w:cs="Arial"/>
              </w:rPr>
              <w:t>Has the firm appointed a Data Protection Officer?</w:t>
            </w:r>
          </w:p>
        </w:tc>
        <w:tc>
          <w:tcPr>
            <w:tcW w:w="1134" w:type="dxa"/>
            <w:shd w:val="clear" w:color="auto" w:fill="auto"/>
          </w:tcPr>
          <w:p w:rsidR="00D95013" w:rsidRPr="0036681A" w:rsidRDefault="00444F18" w:rsidP="00D95013">
            <w:pPr>
              <w:spacing w:before="120" w:after="120" w:line="276" w:lineRule="auto"/>
              <w:jc w:val="center"/>
              <w:rPr>
                <w:rFonts w:ascii="Arial" w:hAnsi="Arial" w:cs="Arial"/>
                <w:b/>
              </w:rPr>
            </w:pPr>
            <w:r w:rsidRPr="0036681A">
              <w:rPr>
                <w:rFonts w:ascii="Arial" w:hAnsi="Arial" w:cs="Arial"/>
                <w:b/>
              </w:rPr>
              <w:t>No</w:t>
            </w:r>
          </w:p>
        </w:tc>
        <w:tc>
          <w:tcPr>
            <w:tcW w:w="6951" w:type="dxa"/>
            <w:gridSpan w:val="3"/>
          </w:tcPr>
          <w:p w:rsidR="00D95013" w:rsidRPr="0036681A" w:rsidRDefault="00D95013" w:rsidP="00AB7E12">
            <w:pPr>
              <w:spacing w:before="120" w:after="120" w:line="276" w:lineRule="auto"/>
              <w:rPr>
                <w:rFonts w:ascii="Arial" w:hAnsi="Arial" w:cs="Arial"/>
              </w:rPr>
            </w:pPr>
            <w:r w:rsidRPr="00582375">
              <w:rPr>
                <w:rFonts w:ascii="Arial" w:hAnsi="Arial" w:cs="Arial"/>
              </w:rPr>
              <w:t xml:space="preserve">The </w:t>
            </w:r>
            <w:r w:rsidR="00D2415E" w:rsidRPr="00582375">
              <w:rPr>
                <w:rFonts w:ascii="Arial" w:hAnsi="Arial" w:cs="Arial"/>
              </w:rPr>
              <w:t>firm</w:t>
            </w:r>
            <w:r w:rsidRPr="00582375">
              <w:rPr>
                <w:rFonts w:ascii="Arial" w:hAnsi="Arial" w:cs="Arial"/>
              </w:rPr>
              <w:t xml:space="preserve"> is not required to appoint a statutory DPO</w:t>
            </w:r>
            <w:r w:rsidR="00986F25" w:rsidRPr="00582375">
              <w:rPr>
                <w:rFonts w:ascii="Arial" w:hAnsi="Arial" w:cs="Arial"/>
              </w:rPr>
              <w:t xml:space="preserve"> under GDPR. However, it has decided to appoint a ‘Data Protection </w:t>
            </w:r>
            <w:r w:rsidR="0036681A" w:rsidRPr="00582375">
              <w:rPr>
                <w:rFonts w:ascii="Arial" w:hAnsi="Arial" w:cs="Arial"/>
              </w:rPr>
              <w:t>Manager</w:t>
            </w:r>
            <w:r w:rsidR="00986F25" w:rsidRPr="00582375">
              <w:rPr>
                <w:rFonts w:ascii="Arial" w:hAnsi="Arial" w:cs="Arial"/>
              </w:rPr>
              <w:t>’ in a voluntary capacity to lead on data prot</w:t>
            </w:r>
            <w:r w:rsidR="0036681A" w:rsidRPr="00582375">
              <w:rPr>
                <w:rFonts w:ascii="Arial" w:hAnsi="Arial" w:cs="Arial"/>
              </w:rPr>
              <w:t xml:space="preserve">ection and GDPR compliance. As </w:t>
            </w:r>
            <w:r w:rsidR="00582375">
              <w:rPr>
                <w:rFonts w:ascii="Arial" w:hAnsi="Arial" w:cs="Arial"/>
              </w:rPr>
              <w:t>the office manager</w:t>
            </w:r>
            <w:r w:rsidR="0036681A" w:rsidRPr="00582375">
              <w:rPr>
                <w:rFonts w:ascii="Arial" w:hAnsi="Arial" w:cs="Arial"/>
              </w:rPr>
              <w:t>, the</w:t>
            </w:r>
            <w:r w:rsidR="0036681A" w:rsidRPr="0036681A">
              <w:rPr>
                <w:rFonts w:ascii="Arial" w:hAnsi="Arial" w:cs="Arial"/>
              </w:rPr>
              <w:t xml:space="preserve"> post holder has</w:t>
            </w:r>
            <w:r w:rsidR="00986F25" w:rsidRPr="0036681A">
              <w:rPr>
                <w:rFonts w:ascii="Arial" w:hAnsi="Arial" w:cs="Arial"/>
              </w:rPr>
              <w:t xml:space="preserve"> the appropriate seniority to implement a</w:t>
            </w:r>
            <w:r w:rsidR="00AB7E12">
              <w:rPr>
                <w:rFonts w:ascii="Arial" w:hAnsi="Arial" w:cs="Arial"/>
              </w:rPr>
              <w:t>ny changes necessary under GDPR</w:t>
            </w:r>
            <w:r w:rsidR="00D41421" w:rsidRPr="0036681A">
              <w:rPr>
                <w:rFonts w:ascii="Arial" w:hAnsi="Arial" w:cs="Arial"/>
              </w:rPr>
              <w:t>.</w:t>
            </w:r>
          </w:p>
        </w:tc>
      </w:tr>
      <w:tr w:rsidR="00444F18"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444F18" w:rsidRPr="00444F18" w:rsidRDefault="00444F18" w:rsidP="00D95013">
            <w:pPr>
              <w:spacing w:before="120" w:after="120" w:line="276" w:lineRule="auto"/>
              <w:rPr>
                <w:rFonts w:ascii="Arial" w:hAnsi="Arial" w:cs="Arial"/>
              </w:rPr>
            </w:pPr>
            <w:r>
              <w:rPr>
                <w:rFonts w:ascii="Arial" w:hAnsi="Arial" w:cs="Arial"/>
                <w:b/>
              </w:rPr>
              <w:t xml:space="preserve">Cyber Essentials: </w:t>
            </w:r>
            <w:r>
              <w:rPr>
                <w:rFonts w:ascii="Arial" w:hAnsi="Arial" w:cs="Arial"/>
              </w:rPr>
              <w:t>Is the firm accredited to the Cyber Essentials scheme?</w:t>
            </w:r>
          </w:p>
        </w:tc>
        <w:tc>
          <w:tcPr>
            <w:tcW w:w="1134" w:type="dxa"/>
            <w:shd w:val="clear" w:color="auto" w:fill="auto"/>
          </w:tcPr>
          <w:p w:rsidR="00444F18" w:rsidRPr="0036681A" w:rsidRDefault="00444F18" w:rsidP="00D95013">
            <w:pPr>
              <w:spacing w:before="120" w:after="120" w:line="276" w:lineRule="auto"/>
              <w:jc w:val="center"/>
              <w:rPr>
                <w:rFonts w:ascii="Arial" w:hAnsi="Arial" w:cs="Arial"/>
                <w:b/>
              </w:rPr>
            </w:pPr>
            <w:r w:rsidRPr="0036681A">
              <w:rPr>
                <w:rFonts w:ascii="Arial" w:hAnsi="Arial" w:cs="Arial"/>
                <w:b/>
              </w:rPr>
              <w:t>No</w:t>
            </w:r>
          </w:p>
        </w:tc>
        <w:tc>
          <w:tcPr>
            <w:tcW w:w="6951" w:type="dxa"/>
            <w:gridSpan w:val="3"/>
          </w:tcPr>
          <w:p w:rsidR="00615E89" w:rsidRDefault="00444F18" w:rsidP="00D95013">
            <w:pPr>
              <w:spacing w:before="120" w:after="120" w:line="276" w:lineRule="auto"/>
              <w:rPr>
                <w:rFonts w:ascii="Arial" w:hAnsi="Arial" w:cs="Arial"/>
              </w:rPr>
            </w:pPr>
            <w:r w:rsidRPr="0036681A">
              <w:rPr>
                <w:rFonts w:ascii="Arial" w:hAnsi="Arial" w:cs="Arial"/>
              </w:rPr>
              <w:t xml:space="preserve">The </w:t>
            </w:r>
            <w:r w:rsidR="00D2415E">
              <w:rPr>
                <w:rFonts w:ascii="Arial" w:hAnsi="Arial" w:cs="Arial"/>
              </w:rPr>
              <w:t>firm</w:t>
            </w:r>
            <w:r w:rsidRPr="0036681A">
              <w:rPr>
                <w:rFonts w:ascii="Arial" w:hAnsi="Arial" w:cs="Arial"/>
              </w:rPr>
              <w:t xml:space="preserve"> is not Cyber Essential</w:t>
            </w:r>
            <w:r w:rsidR="00FC099C">
              <w:rPr>
                <w:rFonts w:ascii="Arial" w:hAnsi="Arial" w:cs="Arial"/>
              </w:rPr>
              <w:t>s</w:t>
            </w:r>
            <w:r w:rsidRPr="0036681A">
              <w:rPr>
                <w:rFonts w:ascii="Arial" w:hAnsi="Arial" w:cs="Arial"/>
              </w:rPr>
              <w:t xml:space="preserve"> accredited, however, </w:t>
            </w:r>
            <w:r w:rsidR="00AB7E12">
              <w:rPr>
                <w:rFonts w:ascii="Arial" w:hAnsi="Arial" w:cs="Arial"/>
              </w:rPr>
              <w:t xml:space="preserve">it </w:t>
            </w:r>
            <w:r w:rsidRPr="0036681A">
              <w:rPr>
                <w:rFonts w:ascii="Arial" w:hAnsi="Arial" w:cs="Arial"/>
              </w:rPr>
              <w:t xml:space="preserve">believes that its Lexcel systems </w:t>
            </w:r>
            <w:r w:rsidR="00AB7E12">
              <w:rPr>
                <w:rFonts w:ascii="Arial" w:hAnsi="Arial" w:cs="Arial"/>
              </w:rPr>
              <w:t xml:space="preserve">(after </w:t>
            </w:r>
            <w:r w:rsidR="00FC099C">
              <w:rPr>
                <w:rFonts w:ascii="Arial" w:hAnsi="Arial" w:cs="Arial"/>
              </w:rPr>
              <w:t xml:space="preserve">recently </w:t>
            </w:r>
            <w:r w:rsidR="00AB7E12">
              <w:rPr>
                <w:rFonts w:ascii="Arial" w:hAnsi="Arial" w:cs="Arial"/>
              </w:rPr>
              <w:t xml:space="preserve">being updated for GDPR compliance) </w:t>
            </w:r>
            <w:r w:rsidRPr="0036681A">
              <w:rPr>
                <w:rFonts w:ascii="Arial" w:hAnsi="Arial" w:cs="Arial"/>
              </w:rPr>
              <w:t>provide equivalent levels of security.</w:t>
            </w:r>
          </w:p>
          <w:p w:rsidR="00582375" w:rsidRPr="00646E3C" w:rsidRDefault="00582375" w:rsidP="00D95013">
            <w:pPr>
              <w:spacing w:before="120" w:after="120" w:line="276" w:lineRule="auto"/>
              <w:rPr>
                <w:rFonts w:ascii="Arial" w:hAnsi="Arial" w:cs="Arial"/>
              </w:rPr>
            </w:pPr>
            <w:r>
              <w:rPr>
                <w:rFonts w:ascii="Arial" w:hAnsi="Arial" w:cs="Arial"/>
              </w:rPr>
              <w:t>The officer manager is to review the situation and ask the Partners to make a final decision. The firm is undertaking a renewal of all hardware within the firm over the next few months and they believe that this will enhance the I.T security even further.</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D52196" w:rsidRDefault="00D95013" w:rsidP="00D95013">
            <w:pPr>
              <w:spacing w:before="120" w:after="120" w:line="276" w:lineRule="auto"/>
              <w:rPr>
                <w:rFonts w:ascii="Arial" w:hAnsi="Arial" w:cs="Arial"/>
              </w:rPr>
            </w:pPr>
            <w:r w:rsidRPr="00D52196">
              <w:rPr>
                <w:rFonts w:ascii="Arial" w:hAnsi="Arial" w:cs="Arial"/>
                <w:b/>
              </w:rPr>
              <w:t xml:space="preserve">Backup:  </w:t>
            </w:r>
            <w:r w:rsidRPr="00D52196">
              <w:rPr>
                <w:rFonts w:ascii="Arial" w:hAnsi="Arial" w:cs="Arial"/>
              </w:rPr>
              <w:t>Is information appropriately backed up?</w:t>
            </w:r>
          </w:p>
          <w:p w:rsidR="00D95013" w:rsidRPr="00D52196" w:rsidRDefault="00D95013" w:rsidP="00D95013">
            <w:pPr>
              <w:spacing w:before="120" w:after="120" w:line="276" w:lineRule="auto"/>
              <w:rPr>
                <w:rFonts w:ascii="Arial" w:hAnsi="Arial" w:cs="Arial"/>
              </w:rPr>
            </w:pPr>
            <w:r w:rsidRPr="00D52196">
              <w:rPr>
                <w:rFonts w:ascii="Arial" w:hAnsi="Arial" w:cs="Arial"/>
              </w:rPr>
              <w:t>That includes electronic information being backed up offsite, and copies of important paper documents being made and kept separate from originals.</w:t>
            </w:r>
          </w:p>
        </w:tc>
        <w:tc>
          <w:tcPr>
            <w:tcW w:w="1134" w:type="dxa"/>
            <w:shd w:val="clear" w:color="auto" w:fill="auto"/>
          </w:tcPr>
          <w:p w:rsidR="00D95013" w:rsidRPr="00D52196" w:rsidRDefault="00D95013" w:rsidP="00D95013">
            <w:pPr>
              <w:spacing w:before="120" w:after="120" w:line="276" w:lineRule="auto"/>
              <w:jc w:val="center"/>
              <w:rPr>
                <w:rFonts w:ascii="Arial" w:hAnsi="Arial" w:cs="Arial"/>
                <w:b/>
              </w:rPr>
            </w:pPr>
            <w:r w:rsidRPr="00D52196">
              <w:rPr>
                <w:rFonts w:ascii="Arial" w:hAnsi="Arial" w:cs="Arial"/>
                <w:b/>
              </w:rPr>
              <w:t>Yes</w:t>
            </w:r>
          </w:p>
        </w:tc>
        <w:tc>
          <w:tcPr>
            <w:tcW w:w="6951" w:type="dxa"/>
            <w:gridSpan w:val="3"/>
          </w:tcPr>
          <w:p w:rsidR="00D95013" w:rsidRPr="00FD3147" w:rsidRDefault="00D95013" w:rsidP="00582375">
            <w:pPr>
              <w:spacing w:before="120" w:after="120" w:line="276" w:lineRule="auto"/>
              <w:rPr>
                <w:rFonts w:ascii="Arial" w:hAnsi="Arial" w:cs="Arial"/>
                <w:highlight w:val="yellow"/>
              </w:rPr>
            </w:pPr>
            <w:r w:rsidRPr="00400CC4">
              <w:rPr>
                <w:rFonts w:ascii="Arial" w:hAnsi="Arial" w:cs="Arial"/>
              </w:rPr>
              <w:t>Backup arrangements are comprehensively set out in the Information Management and Security Policy (QPM Annex K).</w:t>
            </w:r>
            <w:r w:rsidR="007D4794">
              <w:rPr>
                <w:rFonts w:ascii="Arial" w:hAnsi="Arial" w:cs="Arial"/>
              </w:rPr>
              <w:t xml:space="preserve"> </w:t>
            </w:r>
            <w:r w:rsidRPr="00400CC4">
              <w:rPr>
                <w:rFonts w:ascii="Arial" w:hAnsi="Arial" w:cs="Arial"/>
              </w:rPr>
              <w:t xml:space="preserve">To reduce any loss suffered by the </w:t>
            </w:r>
            <w:r w:rsidR="00D2415E">
              <w:rPr>
                <w:rFonts w:ascii="Arial" w:hAnsi="Arial" w:cs="Arial"/>
              </w:rPr>
              <w:t>firm</w:t>
            </w:r>
            <w:r w:rsidRPr="00400CC4">
              <w:rPr>
                <w:rFonts w:ascii="Arial" w:hAnsi="Arial" w:cs="Arial"/>
              </w:rPr>
              <w:t xml:space="preserve"> </w:t>
            </w:r>
            <w:r w:rsidR="007D4794">
              <w:rPr>
                <w:rFonts w:ascii="Arial" w:hAnsi="Arial" w:cs="Arial"/>
              </w:rPr>
              <w:t>in the event of</w:t>
            </w:r>
            <w:r w:rsidRPr="00400CC4">
              <w:rPr>
                <w:rFonts w:ascii="Arial" w:hAnsi="Arial" w:cs="Arial"/>
              </w:rPr>
              <w:t xml:space="preserve"> IT security </w:t>
            </w:r>
            <w:r w:rsidR="007D4794">
              <w:rPr>
                <w:rFonts w:ascii="Arial" w:hAnsi="Arial" w:cs="Arial"/>
              </w:rPr>
              <w:t>breaches</w:t>
            </w:r>
            <w:r w:rsidRPr="00400CC4">
              <w:rPr>
                <w:rFonts w:ascii="Arial" w:hAnsi="Arial" w:cs="Arial"/>
              </w:rPr>
              <w:t xml:space="preserve">, </w:t>
            </w:r>
            <w:r w:rsidR="007D4794">
              <w:rPr>
                <w:rFonts w:ascii="Arial" w:hAnsi="Arial" w:cs="Arial"/>
              </w:rPr>
              <w:t>the firm</w:t>
            </w:r>
            <w:r w:rsidRPr="00400CC4">
              <w:rPr>
                <w:rFonts w:ascii="Arial" w:hAnsi="Arial" w:cs="Arial"/>
              </w:rPr>
              <w:t xml:space="preserve"> back</w:t>
            </w:r>
            <w:r w:rsidR="007D4794">
              <w:rPr>
                <w:rFonts w:ascii="Arial" w:hAnsi="Arial" w:cs="Arial"/>
              </w:rPr>
              <w:t>s</w:t>
            </w:r>
            <w:r w:rsidRPr="00400CC4">
              <w:rPr>
                <w:rFonts w:ascii="Arial" w:hAnsi="Arial" w:cs="Arial"/>
              </w:rPr>
              <w:t xml:space="preserve"> up all IT data on a regular basis to maximise business resilience. </w:t>
            </w:r>
            <w:r w:rsidR="00397442">
              <w:rPr>
                <w:rFonts w:ascii="Arial" w:hAnsi="Arial" w:cs="Arial"/>
              </w:rPr>
              <w:t xml:space="preserve"> </w:t>
            </w:r>
            <w:r w:rsidRPr="002344EA">
              <w:rPr>
                <w:rFonts w:ascii="Arial" w:hAnsi="Arial" w:cs="Arial"/>
              </w:rPr>
              <w:t xml:space="preserve"> </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D52196" w:rsidRDefault="00D95013" w:rsidP="00D95013">
            <w:pPr>
              <w:spacing w:before="120" w:after="120" w:line="276" w:lineRule="auto"/>
              <w:rPr>
                <w:rFonts w:ascii="Arial" w:hAnsi="Arial" w:cs="Arial"/>
              </w:rPr>
            </w:pPr>
            <w:r w:rsidRPr="00D52196">
              <w:rPr>
                <w:rFonts w:ascii="Arial" w:hAnsi="Arial" w:cs="Arial"/>
                <w:b/>
              </w:rPr>
              <w:t xml:space="preserve">Retention:  </w:t>
            </w:r>
            <w:r w:rsidRPr="00D52196">
              <w:rPr>
                <w:rFonts w:ascii="Arial" w:hAnsi="Arial" w:cs="Arial"/>
              </w:rPr>
              <w:t>Do we keep information for appropriate times?</w:t>
            </w:r>
          </w:p>
          <w:p w:rsidR="00D95013" w:rsidRPr="00D52196" w:rsidRDefault="00D95013" w:rsidP="00D95013">
            <w:pPr>
              <w:spacing w:before="120" w:after="120" w:line="276" w:lineRule="auto"/>
              <w:rPr>
                <w:rFonts w:ascii="Arial" w:hAnsi="Arial" w:cs="Arial"/>
              </w:rPr>
            </w:pPr>
            <w:r w:rsidRPr="00D52196">
              <w:rPr>
                <w:rFonts w:ascii="Arial" w:hAnsi="Arial" w:cs="Arial"/>
              </w:rPr>
              <w:t>Do we have clear time limits for the retention of records, in particular for matter files?</w:t>
            </w:r>
          </w:p>
          <w:p w:rsidR="00D95013" w:rsidRPr="00D52196" w:rsidRDefault="00D95013" w:rsidP="00D95013">
            <w:pPr>
              <w:spacing w:before="120" w:after="120" w:line="276" w:lineRule="auto"/>
              <w:rPr>
                <w:rFonts w:ascii="Arial" w:hAnsi="Arial" w:cs="Arial"/>
              </w:rPr>
            </w:pPr>
            <w:r w:rsidRPr="00D52196">
              <w:rPr>
                <w:rFonts w:ascii="Arial" w:hAnsi="Arial" w:cs="Arial"/>
              </w:rPr>
              <w:lastRenderedPageBreak/>
              <w:t>Do we safely dispose of confidential information when those time limits expire? For example:</w:t>
            </w:r>
          </w:p>
          <w:p w:rsidR="00D95013" w:rsidRPr="00D52196" w:rsidRDefault="00D95013" w:rsidP="00D95013">
            <w:pPr>
              <w:spacing w:before="120" w:after="120" w:line="276" w:lineRule="auto"/>
              <w:rPr>
                <w:rFonts w:ascii="Arial" w:hAnsi="Arial" w:cs="Arial"/>
              </w:rPr>
            </w:pPr>
            <w:r w:rsidRPr="00D52196">
              <w:rPr>
                <w:rFonts w:ascii="Arial" w:hAnsi="Arial" w:cs="Arial"/>
              </w:rPr>
              <w:t>- Are documents shredded rather than being placed intact in the refuse?</w:t>
            </w:r>
          </w:p>
          <w:p w:rsidR="00D95013" w:rsidRPr="00D52196" w:rsidRDefault="00D95013" w:rsidP="00D95013">
            <w:pPr>
              <w:spacing w:before="120" w:after="120" w:line="276" w:lineRule="auto"/>
              <w:rPr>
                <w:rFonts w:ascii="Arial" w:hAnsi="Arial" w:cs="Arial"/>
              </w:rPr>
            </w:pPr>
            <w:r w:rsidRPr="00D52196">
              <w:rPr>
                <w:rFonts w:ascii="Arial" w:hAnsi="Arial" w:cs="Arial"/>
              </w:rPr>
              <w:t>- Are electronic devices thoroughly cleaned of information before they are disposed of?</w:t>
            </w:r>
          </w:p>
        </w:tc>
        <w:tc>
          <w:tcPr>
            <w:tcW w:w="1134" w:type="dxa"/>
            <w:shd w:val="clear" w:color="auto" w:fill="auto"/>
          </w:tcPr>
          <w:p w:rsidR="00D95013" w:rsidRPr="00D52196" w:rsidRDefault="00D95013" w:rsidP="00D95013">
            <w:pPr>
              <w:spacing w:before="120" w:after="120" w:line="276" w:lineRule="auto"/>
              <w:jc w:val="center"/>
              <w:rPr>
                <w:rFonts w:ascii="Arial" w:hAnsi="Arial" w:cs="Arial"/>
                <w:b/>
              </w:rPr>
            </w:pPr>
            <w:r w:rsidRPr="00D52196">
              <w:rPr>
                <w:rFonts w:ascii="Arial" w:hAnsi="Arial" w:cs="Arial"/>
                <w:b/>
              </w:rPr>
              <w:lastRenderedPageBreak/>
              <w:t>Yes</w:t>
            </w:r>
          </w:p>
        </w:tc>
        <w:tc>
          <w:tcPr>
            <w:tcW w:w="6951" w:type="dxa"/>
            <w:gridSpan w:val="3"/>
          </w:tcPr>
          <w:p w:rsidR="003068A8" w:rsidRPr="00D14153" w:rsidRDefault="003068A8" w:rsidP="00D95013">
            <w:pPr>
              <w:spacing w:before="120" w:after="120" w:line="276" w:lineRule="auto"/>
              <w:rPr>
                <w:rFonts w:ascii="Arial" w:hAnsi="Arial" w:cs="Arial"/>
              </w:rPr>
            </w:pPr>
            <w:r w:rsidRPr="00D14153">
              <w:rPr>
                <w:rFonts w:ascii="Arial" w:hAnsi="Arial" w:cs="Arial"/>
              </w:rPr>
              <w:t>As set out in the Information Management and Security Policy (QPM Annex K), the firm maintains a detailed Information Asset Register setting out the personal data retained, its format, security, backup and retention arrangements.</w:t>
            </w:r>
          </w:p>
          <w:p w:rsidR="00D95013" w:rsidRPr="00D14153" w:rsidRDefault="00D95013" w:rsidP="00D95013">
            <w:pPr>
              <w:spacing w:before="120" w:after="120" w:line="276" w:lineRule="auto"/>
              <w:rPr>
                <w:rFonts w:ascii="Arial" w:hAnsi="Arial" w:cs="Arial"/>
              </w:rPr>
            </w:pPr>
            <w:r w:rsidRPr="00D14153">
              <w:rPr>
                <w:rFonts w:ascii="Arial" w:hAnsi="Arial" w:cs="Arial"/>
              </w:rPr>
              <w:lastRenderedPageBreak/>
              <w:t xml:space="preserve">Accounts records are maintained for at least </w:t>
            </w:r>
            <w:r w:rsidR="008D3629" w:rsidRPr="00D14153">
              <w:rPr>
                <w:rFonts w:ascii="Arial" w:hAnsi="Arial" w:cs="Arial"/>
              </w:rPr>
              <w:t>six</w:t>
            </w:r>
            <w:r w:rsidRPr="00D14153">
              <w:rPr>
                <w:rFonts w:ascii="Arial" w:hAnsi="Arial" w:cs="Arial"/>
              </w:rPr>
              <w:t xml:space="preserve"> years as defined in QP12 of the QPM.  </w:t>
            </w:r>
          </w:p>
          <w:p w:rsidR="00D14153" w:rsidRPr="00D14153" w:rsidRDefault="00D95013" w:rsidP="00D95013">
            <w:pPr>
              <w:spacing w:before="120" w:after="120" w:line="276" w:lineRule="auto"/>
              <w:rPr>
                <w:rFonts w:ascii="Arial" w:hAnsi="Arial" w:cs="Arial"/>
              </w:rPr>
            </w:pPr>
            <w:r w:rsidRPr="00D14153">
              <w:rPr>
                <w:rFonts w:ascii="Arial" w:hAnsi="Arial" w:cs="Arial"/>
              </w:rPr>
              <w:t xml:space="preserve">HR-related </w:t>
            </w:r>
            <w:r w:rsidR="008D3629" w:rsidRPr="00D14153">
              <w:rPr>
                <w:rFonts w:ascii="Arial" w:hAnsi="Arial" w:cs="Arial"/>
              </w:rPr>
              <w:t xml:space="preserve">employee </w:t>
            </w:r>
            <w:r w:rsidRPr="00D14153">
              <w:rPr>
                <w:rFonts w:ascii="Arial" w:hAnsi="Arial" w:cs="Arial"/>
              </w:rPr>
              <w:t>personal files are maintained during the course of employment and for a maximum 6 years after leaving</w:t>
            </w:r>
          </w:p>
          <w:p w:rsidR="00D95013" w:rsidRPr="00D14153" w:rsidRDefault="00D95013" w:rsidP="00D95013">
            <w:pPr>
              <w:spacing w:before="120" w:after="120" w:line="276" w:lineRule="auto"/>
              <w:rPr>
                <w:rFonts w:ascii="Arial" w:hAnsi="Arial" w:cs="Arial"/>
              </w:rPr>
            </w:pPr>
            <w:r w:rsidRPr="00D14153">
              <w:rPr>
                <w:rFonts w:ascii="Arial" w:hAnsi="Arial" w:cs="Arial"/>
              </w:rPr>
              <w:t>Payroll records are maintained for 6 years.</w:t>
            </w:r>
          </w:p>
          <w:p w:rsidR="00D95013" w:rsidRPr="00D14153" w:rsidRDefault="00D95013" w:rsidP="00D95013">
            <w:pPr>
              <w:spacing w:before="120" w:after="120" w:line="276" w:lineRule="auto"/>
              <w:rPr>
                <w:rFonts w:ascii="Arial" w:hAnsi="Arial" w:cs="Arial"/>
              </w:rPr>
            </w:pPr>
            <w:r w:rsidRPr="00D14153">
              <w:rPr>
                <w:rFonts w:ascii="Arial" w:hAnsi="Arial" w:cs="Arial"/>
              </w:rPr>
              <w:t xml:space="preserve">Recruitment records are kept for 12 months as set out in QP18 of the QPM. </w:t>
            </w:r>
            <w:r w:rsidR="00537F2B" w:rsidRPr="00D14153">
              <w:rPr>
                <w:rFonts w:ascii="Arial" w:hAnsi="Arial" w:cs="Arial"/>
                <w:b/>
              </w:rPr>
              <w:t>The firm intends to review its procedures for retention and disposal of such documents to ensure that adequate controls are in place and documents aren’t held beyond the retention period.</w:t>
            </w:r>
          </w:p>
          <w:p w:rsidR="00537F2B" w:rsidRPr="00D14153" w:rsidRDefault="00D95013" w:rsidP="00D95013">
            <w:pPr>
              <w:spacing w:before="120" w:after="120" w:line="276" w:lineRule="auto"/>
              <w:rPr>
                <w:rFonts w:ascii="Arial" w:hAnsi="Arial" w:cs="Arial"/>
              </w:rPr>
            </w:pPr>
            <w:r w:rsidRPr="00D14153">
              <w:rPr>
                <w:rFonts w:ascii="Arial" w:hAnsi="Arial" w:cs="Arial"/>
              </w:rPr>
              <w:t xml:space="preserve">Client </w:t>
            </w:r>
            <w:r w:rsidR="00537F2B" w:rsidRPr="00D14153">
              <w:rPr>
                <w:rFonts w:ascii="Arial" w:hAnsi="Arial" w:cs="Arial"/>
              </w:rPr>
              <w:t xml:space="preserve">matter files are generally retained for </w:t>
            </w:r>
            <w:r w:rsidRPr="00D14153">
              <w:rPr>
                <w:rFonts w:ascii="Arial" w:hAnsi="Arial" w:cs="Arial"/>
              </w:rPr>
              <w:t>six years</w:t>
            </w:r>
            <w:r w:rsidR="00A97FFA" w:rsidRPr="00D14153">
              <w:rPr>
                <w:rFonts w:ascii="Arial" w:hAnsi="Arial" w:cs="Arial"/>
              </w:rPr>
              <w:t xml:space="preserve"> with limited exceptions where longer periods are prescribed</w:t>
            </w:r>
            <w:r w:rsidRPr="00D14153">
              <w:rPr>
                <w:rFonts w:ascii="Arial" w:hAnsi="Arial" w:cs="Arial"/>
              </w:rPr>
              <w:t xml:space="preserve">. These </w:t>
            </w:r>
            <w:r w:rsidR="00A97FFA" w:rsidRPr="00D14153">
              <w:rPr>
                <w:rFonts w:ascii="Arial" w:hAnsi="Arial" w:cs="Arial"/>
              </w:rPr>
              <w:t xml:space="preserve">arrangements are set out in QP17 of QPM. The </w:t>
            </w:r>
            <w:r w:rsidRPr="00D14153">
              <w:rPr>
                <w:rFonts w:ascii="Arial" w:hAnsi="Arial" w:cs="Arial"/>
              </w:rPr>
              <w:t>time periods are based on SR</w:t>
            </w:r>
            <w:r w:rsidR="00537F2B" w:rsidRPr="00D14153">
              <w:rPr>
                <w:rFonts w:ascii="Arial" w:hAnsi="Arial" w:cs="Arial"/>
              </w:rPr>
              <w:t>A/Law Society guidelines and have</w:t>
            </w:r>
            <w:r w:rsidRPr="00D14153">
              <w:rPr>
                <w:rFonts w:ascii="Arial" w:hAnsi="Arial" w:cs="Arial"/>
              </w:rPr>
              <w:t xml:space="preserve"> been subject to a risk assessment.  Clients are notified of these storage arrangements in the </w:t>
            </w:r>
            <w:r w:rsidR="00537F2B" w:rsidRPr="00D14153">
              <w:rPr>
                <w:rFonts w:ascii="Arial" w:hAnsi="Arial" w:cs="Arial"/>
              </w:rPr>
              <w:t>firm’s T&amp;C and closing letters.</w:t>
            </w:r>
          </w:p>
          <w:p w:rsidR="00D95013" w:rsidRPr="00D14153" w:rsidRDefault="00D95013" w:rsidP="00D95013">
            <w:pPr>
              <w:spacing w:before="120" w:after="120" w:line="276" w:lineRule="auto"/>
              <w:rPr>
                <w:rFonts w:ascii="Arial" w:hAnsi="Arial" w:cs="Arial"/>
              </w:rPr>
            </w:pPr>
            <w:r w:rsidRPr="00D14153">
              <w:rPr>
                <w:rFonts w:ascii="Arial" w:hAnsi="Arial" w:cs="Arial"/>
              </w:rPr>
              <w:t>Confidential papers are disposed of by specialist contractors as set out in Information Management and Security Policy (QPM Annex K) and Outsourced Services Policy (QPM Annex P). The contractors are required to sign a comprehensive confidentiality agreement.</w:t>
            </w:r>
            <w:r w:rsidR="004D7E3A" w:rsidRPr="00D14153">
              <w:rPr>
                <w:rFonts w:ascii="Arial" w:hAnsi="Arial" w:cs="Arial"/>
              </w:rPr>
              <w:t xml:space="preserve"> </w:t>
            </w:r>
            <w:r w:rsidR="008D3629" w:rsidRPr="00D14153">
              <w:rPr>
                <w:rFonts w:ascii="Arial" w:hAnsi="Arial" w:cs="Arial"/>
              </w:rPr>
              <w:t>The contractors issue a certificate of destruction.</w:t>
            </w:r>
          </w:p>
          <w:p w:rsidR="00D95013" w:rsidRPr="00D14153" w:rsidRDefault="00D95013" w:rsidP="00D95013">
            <w:pPr>
              <w:spacing w:before="120" w:after="120" w:line="276" w:lineRule="auto"/>
              <w:rPr>
                <w:rFonts w:ascii="Arial" w:hAnsi="Arial" w:cs="Arial"/>
              </w:rPr>
            </w:pPr>
            <w:r w:rsidRPr="00D14153">
              <w:rPr>
                <w:rFonts w:ascii="Arial" w:hAnsi="Arial" w:cs="Arial"/>
              </w:rPr>
              <w:t xml:space="preserve">A rolling file destruction programme is in place (QPM QP17) </w:t>
            </w:r>
          </w:p>
          <w:p w:rsidR="00FC348A" w:rsidRPr="00D14153" w:rsidRDefault="00FC348A" w:rsidP="00FC348A">
            <w:pPr>
              <w:spacing w:before="120" w:after="120"/>
              <w:rPr>
                <w:rFonts w:ascii="Arial" w:hAnsi="Arial" w:cs="Arial"/>
              </w:rPr>
            </w:pPr>
            <w:r w:rsidRPr="00D14153">
              <w:rPr>
                <w:rFonts w:ascii="Arial" w:hAnsi="Arial" w:cs="Arial"/>
                <w:b/>
              </w:rPr>
              <w:t xml:space="preserve">The </w:t>
            </w:r>
            <w:r w:rsidR="00521F90">
              <w:rPr>
                <w:rFonts w:ascii="Arial" w:hAnsi="Arial" w:cs="Arial"/>
                <w:b/>
              </w:rPr>
              <w:t>Principle of the firm</w:t>
            </w:r>
            <w:r w:rsidRPr="00D14153">
              <w:rPr>
                <w:rFonts w:ascii="Arial" w:hAnsi="Arial" w:cs="Arial"/>
                <w:b/>
              </w:rPr>
              <w:t xml:space="preserve"> recognise that a key challenge will be to develop processes for the destruction of electronic client/matter related documentation. Currently, a huge amount of historic client data is being kept that could and should be disposed of.  A balance will need to be struck between the GDPR requirement to keep only what is necessary and the operational need of the firm to conduct conflict checks, for example. Further guidance from the Law Society will be sought.</w:t>
            </w:r>
          </w:p>
          <w:p w:rsidR="00D95013" w:rsidRPr="00D14153" w:rsidRDefault="00D95013" w:rsidP="00D95013">
            <w:pPr>
              <w:spacing w:before="120" w:after="120" w:line="276" w:lineRule="auto"/>
              <w:rPr>
                <w:rFonts w:ascii="Arial" w:hAnsi="Arial" w:cs="Arial"/>
              </w:rPr>
            </w:pPr>
            <w:r w:rsidRPr="00D14153">
              <w:rPr>
                <w:rFonts w:ascii="Arial" w:hAnsi="Arial" w:cs="Arial"/>
              </w:rPr>
              <w:t xml:space="preserve">Cleansing of defunct electronic devices is set out in the Information Management and Security Policy (QPM Annex K). These will be </w:t>
            </w:r>
            <w:r w:rsidRPr="00D14153">
              <w:rPr>
                <w:rFonts w:ascii="Arial" w:hAnsi="Arial" w:cs="Arial"/>
              </w:rPr>
              <w:lastRenderedPageBreak/>
              <w:t xml:space="preserve">wiped by the </w:t>
            </w:r>
            <w:r w:rsidR="00D2415E" w:rsidRPr="00D14153">
              <w:rPr>
                <w:rFonts w:ascii="Arial" w:hAnsi="Arial" w:cs="Arial"/>
              </w:rPr>
              <w:t>firm</w:t>
            </w:r>
            <w:r w:rsidRPr="00D14153">
              <w:rPr>
                <w:rFonts w:ascii="Arial" w:hAnsi="Arial" w:cs="Arial"/>
              </w:rPr>
              <w:t xml:space="preserve">’s IT support consultants or the storage devices will be mechanically disabled by the </w:t>
            </w:r>
            <w:r w:rsidR="00D2415E" w:rsidRPr="00D14153">
              <w:rPr>
                <w:rFonts w:ascii="Arial" w:hAnsi="Arial" w:cs="Arial"/>
              </w:rPr>
              <w:t>firm</w:t>
            </w:r>
            <w:r w:rsidRPr="00D14153">
              <w:rPr>
                <w:rFonts w:ascii="Arial" w:hAnsi="Arial" w:cs="Arial"/>
              </w:rPr>
              <w:t xml:space="preserve">. </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D52196" w:rsidRDefault="00D95013" w:rsidP="00D95013">
            <w:pPr>
              <w:spacing w:before="120" w:after="120" w:line="276" w:lineRule="auto"/>
              <w:rPr>
                <w:rFonts w:ascii="Arial" w:hAnsi="Arial" w:cs="Arial"/>
              </w:rPr>
            </w:pPr>
            <w:r w:rsidRPr="00D52196">
              <w:rPr>
                <w:rFonts w:ascii="Arial" w:hAnsi="Arial" w:cs="Arial"/>
                <w:b/>
              </w:rPr>
              <w:lastRenderedPageBreak/>
              <w:t xml:space="preserve">Security of Electronic Records:  </w:t>
            </w:r>
            <w:r w:rsidRPr="00D52196">
              <w:rPr>
                <w:rFonts w:ascii="Arial" w:hAnsi="Arial" w:cs="Arial"/>
              </w:rPr>
              <w:t xml:space="preserve">Do we have effective safeguards against hacking, malware, phishing and </w:t>
            </w:r>
            <w:proofErr w:type="gramStart"/>
            <w:r w:rsidRPr="00D52196">
              <w:rPr>
                <w:rFonts w:ascii="Arial" w:hAnsi="Arial" w:cs="Arial"/>
              </w:rPr>
              <w:t>other</w:t>
            </w:r>
            <w:proofErr w:type="gramEnd"/>
            <w:r w:rsidRPr="00D52196">
              <w:rPr>
                <w:rFonts w:ascii="Arial" w:hAnsi="Arial" w:cs="Arial"/>
              </w:rPr>
              <w:t xml:space="preserve"> cybercrime? For example:</w:t>
            </w:r>
          </w:p>
          <w:p w:rsidR="00D95013" w:rsidRPr="00D52196" w:rsidRDefault="00D95013" w:rsidP="00D95013">
            <w:pPr>
              <w:spacing w:before="120" w:after="120" w:line="276" w:lineRule="auto"/>
              <w:rPr>
                <w:rFonts w:ascii="Arial" w:hAnsi="Arial" w:cs="Arial"/>
              </w:rPr>
            </w:pPr>
            <w:r w:rsidRPr="00D52196">
              <w:rPr>
                <w:rFonts w:ascii="Arial" w:hAnsi="Arial" w:cs="Arial"/>
              </w:rPr>
              <w:t>- Do we have a firewall to protect our intranet?</w:t>
            </w:r>
          </w:p>
          <w:p w:rsidR="00D95013" w:rsidRPr="00D52196" w:rsidRDefault="00D95013" w:rsidP="00D95013">
            <w:pPr>
              <w:spacing w:before="120" w:after="120" w:line="276" w:lineRule="auto"/>
              <w:rPr>
                <w:rFonts w:ascii="Arial" w:hAnsi="Arial" w:cs="Arial"/>
              </w:rPr>
            </w:pPr>
            <w:r w:rsidRPr="00D52196">
              <w:rPr>
                <w:rFonts w:ascii="Arial" w:hAnsi="Arial" w:cs="Arial"/>
              </w:rPr>
              <w:t>- Do we have up-to-date anti-virus software?</w:t>
            </w:r>
          </w:p>
          <w:p w:rsidR="00D95013" w:rsidRPr="00D52196" w:rsidRDefault="00D95013" w:rsidP="00D95013">
            <w:pPr>
              <w:spacing w:before="120" w:after="120" w:line="276" w:lineRule="auto"/>
              <w:rPr>
                <w:rFonts w:ascii="Arial" w:hAnsi="Arial" w:cs="Arial"/>
              </w:rPr>
            </w:pPr>
            <w:r w:rsidRPr="00D52196">
              <w:rPr>
                <w:rFonts w:ascii="Arial" w:hAnsi="Arial" w:cs="Arial"/>
              </w:rPr>
              <w:t>- Do we install software upgrades promptly?</w:t>
            </w:r>
          </w:p>
          <w:p w:rsidR="00D95013" w:rsidRPr="00D52196" w:rsidRDefault="00D95013" w:rsidP="00D95013">
            <w:pPr>
              <w:spacing w:before="120" w:after="120" w:line="276" w:lineRule="auto"/>
              <w:rPr>
                <w:rFonts w:ascii="Arial" w:hAnsi="Arial" w:cs="Arial"/>
              </w:rPr>
            </w:pPr>
            <w:r w:rsidRPr="00D52196">
              <w:rPr>
                <w:rFonts w:ascii="Arial" w:hAnsi="Arial" w:cs="Arial"/>
              </w:rPr>
              <w:t>- Do our systems have suitable password protection?</w:t>
            </w:r>
          </w:p>
          <w:p w:rsidR="00D95013" w:rsidRPr="00D52196" w:rsidRDefault="00D95013" w:rsidP="00D95013">
            <w:pPr>
              <w:spacing w:before="120" w:after="120" w:line="276" w:lineRule="auto"/>
              <w:rPr>
                <w:rFonts w:ascii="Arial" w:hAnsi="Arial" w:cs="Arial"/>
              </w:rPr>
            </w:pPr>
            <w:r w:rsidRPr="00D52196">
              <w:rPr>
                <w:rFonts w:ascii="Arial" w:hAnsi="Arial" w:cs="Arial"/>
              </w:rPr>
              <w:t>- Are passwords managed effectively? In particular do we ensure that passwords are of sufficient complexity and changed from time to time?</w:t>
            </w:r>
          </w:p>
          <w:p w:rsidR="00D95013" w:rsidRPr="00D52196" w:rsidRDefault="00D95013" w:rsidP="00D95013">
            <w:pPr>
              <w:spacing w:before="120" w:after="120" w:line="276" w:lineRule="auto"/>
              <w:rPr>
                <w:rFonts w:ascii="Arial" w:hAnsi="Arial" w:cs="Arial"/>
              </w:rPr>
            </w:pPr>
            <w:r w:rsidRPr="00D52196">
              <w:rPr>
                <w:rFonts w:ascii="Arial" w:hAnsi="Arial" w:cs="Arial"/>
              </w:rPr>
              <w:t>- Do our staff understand the risks and their responsibilities in respect of information security?</w:t>
            </w:r>
          </w:p>
          <w:p w:rsidR="00D95013" w:rsidRPr="00D52196" w:rsidRDefault="00D95013" w:rsidP="00D95013">
            <w:pPr>
              <w:spacing w:before="120" w:after="120" w:line="276" w:lineRule="auto"/>
              <w:rPr>
                <w:rFonts w:ascii="Arial" w:hAnsi="Arial" w:cs="Arial"/>
              </w:rPr>
            </w:pPr>
            <w:r w:rsidRPr="00D52196">
              <w:rPr>
                <w:rFonts w:ascii="Arial" w:hAnsi="Arial" w:cs="Arial"/>
              </w:rPr>
              <w:t>- Do staff understand the importance of reporting any breach of security?</w:t>
            </w:r>
          </w:p>
          <w:p w:rsidR="00D95013" w:rsidRPr="00D52196" w:rsidRDefault="00D95013" w:rsidP="00D95013">
            <w:pPr>
              <w:spacing w:before="120" w:after="120" w:line="276" w:lineRule="auto"/>
              <w:rPr>
                <w:rFonts w:ascii="Arial" w:hAnsi="Arial" w:cs="Arial"/>
              </w:rPr>
            </w:pPr>
            <w:r w:rsidRPr="00D52196">
              <w:rPr>
                <w:rFonts w:ascii="Arial" w:hAnsi="Arial" w:cs="Arial"/>
              </w:rPr>
              <w:t>- Do we circulate reminders about current risks and criminal methodologies?</w:t>
            </w:r>
          </w:p>
        </w:tc>
        <w:tc>
          <w:tcPr>
            <w:tcW w:w="1134" w:type="dxa"/>
            <w:shd w:val="clear" w:color="auto" w:fill="auto"/>
          </w:tcPr>
          <w:p w:rsidR="00D95013" w:rsidRPr="00D52196" w:rsidRDefault="00D95013" w:rsidP="00D95013">
            <w:pPr>
              <w:spacing w:before="120" w:after="120" w:line="276" w:lineRule="auto"/>
              <w:jc w:val="center"/>
              <w:rPr>
                <w:rFonts w:ascii="Arial" w:hAnsi="Arial" w:cs="Arial"/>
                <w:b/>
              </w:rPr>
            </w:pPr>
            <w:r w:rsidRPr="00D52196">
              <w:rPr>
                <w:rFonts w:ascii="Arial" w:hAnsi="Arial" w:cs="Arial"/>
                <w:b/>
              </w:rPr>
              <w:t>Yes</w:t>
            </w:r>
          </w:p>
        </w:tc>
        <w:tc>
          <w:tcPr>
            <w:tcW w:w="6951" w:type="dxa"/>
            <w:gridSpan w:val="3"/>
          </w:tcPr>
          <w:p w:rsidR="00D95013" w:rsidRDefault="00D95013" w:rsidP="00D95013">
            <w:pPr>
              <w:spacing w:before="120" w:after="120" w:line="276" w:lineRule="auto"/>
              <w:rPr>
                <w:rFonts w:ascii="Arial" w:hAnsi="Arial" w:cs="Arial"/>
              </w:rPr>
            </w:pPr>
            <w:r w:rsidRPr="00D95013">
              <w:rPr>
                <w:rFonts w:ascii="Arial" w:hAnsi="Arial" w:cs="Arial"/>
              </w:rPr>
              <w:t xml:space="preserve">As a Lexcel-based practice, these are Lexcel requirements and set out </w:t>
            </w:r>
            <w:r w:rsidRPr="00FF18B8">
              <w:rPr>
                <w:rFonts w:ascii="Arial" w:hAnsi="Arial" w:cs="Arial"/>
              </w:rPr>
              <w:t>comprehensively in the Information Management and Security Policy (QPM Annex K).</w:t>
            </w:r>
            <w:r w:rsidR="00C1292B">
              <w:rPr>
                <w:rFonts w:ascii="Arial" w:hAnsi="Arial" w:cs="Arial"/>
              </w:rPr>
              <w:t xml:space="preserve"> </w:t>
            </w:r>
          </w:p>
          <w:p w:rsidR="00807154" w:rsidRPr="00D14153" w:rsidRDefault="00D2415E" w:rsidP="00D2415E">
            <w:pPr>
              <w:spacing w:before="120" w:after="120" w:line="276" w:lineRule="auto"/>
              <w:rPr>
                <w:rFonts w:ascii="Arial" w:hAnsi="Arial" w:cs="Arial"/>
              </w:rPr>
            </w:pPr>
            <w:r w:rsidRPr="00D14153">
              <w:rPr>
                <w:rFonts w:ascii="Arial" w:hAnsi="Arial" w:cs="Arial"/>
              </w:rPr>
              <w:t>The firm’s network has secure password management systems in place.</w:t>
            </w:r>
            <w:r w:rsidRPr="00D14153">
              <w:t xml:space="preserve"> </w:t>
            </w:r>
            <w:r w:rsidRPr="00D14153">
              <w:rPr>
                <w:rFonts w:ascii="Arial" w:hAnsi="Arial" w:cs="Arial"/>
              </w:rPr>
              <w:t xml:space="preserve">User accounts </w:t>
            </w:r>
            <w:r w:rsidR="00807154" w:rsidRPr="00D14153">
              <w:rPr>
                <w:rFonts w:ascii="Arial" w:hAnsi="Arial" w:cs="Arial"/>
              </w:rPr>
              <w:t>are managed by the IT Manager</w:t>
            </w:r>
            <w:r w:rsidRPr="00D14153">
              <w:rPr>
                <w:rFonts w:ascii="Arial" w:hAnsi="Arial" w:cs="Arial"/>
              </w:rPr>
              <w:t xml:space="preserve">. </w:t>
            </w:r>
            <w:r w:rsidR="00807154" w:rsidRPr="00D14153">
              <w:rPr>
                <w:rFonts w:ascii="Arial" w:hAnsi="Arial" w:cs="Arial"/>
              </w:rPr>
              <w:t>The firm’s systems are protected complex passwords which are subject to expiry periods.</w:t>
            </w:r>
          </w:p>
          <w:p w:rsidR="00D2415E" w:rsidRPr="00D14153" w:rsidRDefault="00D2415E" w:rsidP="00D2415E">
            <w:pPr>
              <w:spacing w:before="120" w:after="120" w:line="276" w:lineRule="auto"/>
              <w:rPr>
                <w:rFonts w:ascii="Arial" w:hAnsi="Arial" w:cs="Arial"/>
              </w:rPr>
            </w:pPr>
            <w:r w:rsidRPr="00D14153">
              <w:rPr>
                <w:rFonts w:ascii="Arial" w:hAnsi="Arial" w:cs="Arial"/>
              </w:rPr>
              <w:t>Passwords are known only by staff members and are not written down. They are also changed on a regular basis to maintain privacy and the protection offered by a password.</w:t>
            </w:r>
          </w:p>
          <w:p w:rsidR="00FF4F09" w:rsidRPr="00D14153" w:rsidRDefault="009B6756" w:rsidP="009B6756">
            <w:pPr>
              <w:spacing w:before="120" w:after="120" w:line="276" w:lineRule="auto"/>
              <w:rPr>
                <w:rFonts w:ascii="Arial" w:hAnsi="Arial" w:cs="Arial"/>
              </w:rPr>
            </w:pPr>
            <w:r w:rsidRPr="00D14153">
              <w:rPr>
                <w:rFonts w:ascii="Arial" w:hAnsi="Arial" w:cs="Arial"/>
              </w:rPr>
              <w:t xml:space="preserve">Laptops and tablets are pass-coded. The laptops </w:t>
            </w:r>
            <w:proofErr w:type="gramStart"/>
            <w:r w:rsidRPr="00D14153">
              <w:rPr>
                <w:rFonts w:ascii="Arial" w:hAnsi="Arial" w:cs="Arial"/>
              </w:rPr>
              <w:t>do  permit</w:t>
            </w:r>
            <w:proofErr w:type="gramEnd"/>
            <w:r w:rsidRPr="00D14153">
              <w:rPr>
                <w:rFonts w:ascii="Arial" w:hAnsi="Arial" w:cs="Arial"/>
              </w:rPr>
              <w:t xml:space="preserve"> access to the </w:t>
            </w:r>
            <w:r w:rsidR="00D14153">
              <w:rPr>
                <w:rFonts w:ascii="Arial" w:hAnsi="Arial" w:cs="Arial"/>
              </w:rPr>
              <w:t xml:space="preserve">case management </w:t>
            </w:r>
            <w:r w:rsidRPr="00D14153">
              <w:rPr>
                <w:rFonts w:ascii="Arial" w:hAnsi="Arial" w:cs="Arial"/>
              </w:rPr>
              <w:t>software</w:t>
            </w:r>
            <w:r w:rsidR="00F6754A" w:rsidRPr="00D14153">
              <w:rPr>
                <w:rFonts w:ascii="Arial" w:hAnsi="Arial" w:cs="Arial"/>
              </w:rPr>
              <w:t xml:space="preserve"> and are all secure. Further checks will be undertaken by the firm.</w:t>
            </w:r>
            <w:r w:rsidRPr="00D14153">
              <w:rPr>
                <w:rFonts w:ascii="Arial" w:hAnsi="Arial" w:cs="Arial"/>
              </w:rPr>
              <w:t xml:space="preserve"> </w:t>
            </w:r>
          </w:p>
          <w:p w:rsidR="009B6756" w:rsidRPr="00D14153" w:rsidRDefault="009B6756" w:rsidP="009B6756">
            <w:pPr>
              <w:spacing w:before="120" w:after="120" w:line="276" w:lineRule="auto"/>
              <w:rPr>
                <w:rFonts w:ascii="Arial" w:hAnsi="Arial" w:cs="Arial"/>
              </w:rPr>
            </w:pPr>
            <w:r w:rsidRPr="00D14153">
              <w:rPr>
                <w:rFonts w:ascii="Arial" w:hAnsi="Arial" w:cs="Arial"/>
                <w:b/>
              </w:rPr>
              <w:t xml:space="preserve">The firm is to look at options for encryption of laptops as a further precaution. In </w:t>
            </w:r>
            <w:proofErr w:type="gramStart"/>
            <w:r w:rsidRPr="00D14153">
              <w:rPr>
                <w:rFonts w:ascii="Arial" w:hAnsi="Arial" w:cs="Arial"/>
                <w:b/>
              </w:rPr>
              <w:t>addition</w:t>
            </w:r>
            <w:proofErr w:type="gramEnd"/>
            <w:r w:rsidRPr="00D14153">
              <w:rPr>
                <w:rFonts w:ascii="Arial" w:hAnsi="Arial" w:cs="Arial"/>
                <w:b/>
              </w:rPr>
              <w:t xml:space="preserve"> it will ensure that staff are given strict in instructions in the Lexcel procedures about not saving client/matter data onto portable devices to reduce the likelihood of breaches.</w:t>
            </w:r>
          </w:p>
          <w:p w:rsidR="001B6A5C" w:rsidRPr="00D14153" w:rsidRDefault="009B6756" w:rsidP="0038676B">
            <w:pPr>
              <w:spacing w:before="120" w:after="120" w:line="276" w:lineRule="auto"/>
              <w:rPr>
                <w:rFonts w:ascii="Arial" w:hAnsi="Arial" w:cs="Arial"/>
              </w:rPr>
            </w:pPr>
            <w:r w:rsidRPr="00D14153">
              <w:rPr>
                <w:rFonts w:ascii="Arial" w:hAnsi="Arial" w:cs="Arial"/>
              </w:rPr>
              <w:t>The firm has procedures in place to deal with the email accounts of staff who have left the firm.</w:t>
            </w:r>
          </w:p>
          <w:p w:rsidR="009B6756" w:rsidRDefault="0038676B" w:rsidP="009B6756">
            <w:pPr>
              <w:spacing w:before="120" w:after="120" w:line="276" w:lineRule="auto"/>
              <w:rPr>
                <w:rFonts w:ascii="Arial" w:hAnsi="Arial" w:cs="Arial"/>
              </w:rPr>
            </w:pPr>
            <w:r w:rsidRPr="00D14153">
              <w:rPr>
                <w:rFonts w:ascii="Arial" w:hAnsi="Arial" w:cs="Arial"/>
              </w:rPr>
              <w:t xml:space="preserve">The </w:t>
            </w:r>
            <w:r w:rsidR="00D2415E" w:rsidRPr="00D14153">
              <w:rPr>
                <w:rFonts w:ascii="Arial" w:hAnsi="Arial" w:cs="Arial"/>
              </w:rPr>
              <w:t>firm</w:t>
            </w:r>
            <w:r w:rsidR="009B6756" w:rsidRPr="00D14153">
              <w:rPr>
                <w:rFonts w:ascii="Arial" w:hAnsi="Arial" w:cs="Arial"/>
              </w:rPr>
              <w:t xml:space="preserve">’s general email traffic is not </w:t>
            </w:r>
            <w:proofErr w:type="gramStart"/>
            <w:r w:rsidR="009B6756" w:rsidRPr="00D14153">
              <w:rPr>
                <w:rFonts w:ascii="Arial" w:hAnsi="Arial" w:cs="Arial"/>
              </w:rPr>
              <w:t>encrypted,</w:t>
            </w:r>
            <w:proofErr w:type="gramEnd"/>
            <w:r w:rsidR="009B6756" w:rsidRPr="00D14153">
              <w:rPr>
                <w:rFonts w:ascii="Arial" w:hAnsi="Arial" w:cs="Arial"/>
              </w:rPr>
              <w:t xml:space="preserve"> however, some emails are</w:t>
            </w:r>
            <w:r w:rsidRPr="00D14153">
              <w:rPr>
                <w:rFonts w:ascii="Arial" w:hAnsi="Arial" w:cs="Arial"/>
              </w:rPr>
              <w:t xml:space="preserve"> encrypted emails </w:t>
            </w:r>
            <w:r w:rsidR="009B6756" w:rsidRPr="00D14153">
              <w:rPr>
                <w:rFonts w:ascii="Arial" w:hAnsi="Arial" w:cs="Arial"/>
              </w:rPr>
              <w:t>via third party software such as Egress and CJSM.</w:t>
            </w:r>
          </w:p>
          <w:p w:rsidR="00D95013" w:rsidRPr="00D95013" w:rsidRDefault="0056130F" w:rsidP="009B6756">
            <w:pPr>
              <w:spacing w:before="120" w:after="120" w:line="276" w:lineRule="auto"/>
              <w:rPr>
                <w:rFonts w:ascii="Arial" w:hAnsi="Arial" w:cs="Arial"/>
              </w:rPr>
            </w:pPr>
            <w:r w:rsidRPr="00D95013">
              <w:rPr>
                <w:rFonts w:ascii="Arial" w:hAnsi="Arial" w:cs="Arial"/>
              </w:rPr>
              <w:t xml:space="preserve">Extensive data protection and security training is conducted at the </w:t>
            </w:r>
            <w:r w:rsidR="00D2415E">
              <w:rPr>
                <w:rFonts w:ascii="Arial" w:hAnsi="Arial" w:cs="Arial"/>
              </w:rPr>
              <w:t>firm</w:t>
            </w:r>
            <w:r w:rsidRPr="00D95013">
              <w:rPr>
                <w:rFonts w:ascii="Arial" w:hAnsi="Arial" w:cs="Arial"/>
              </w:rPr>
              <w:t xml:space="preserve"> to ensure all staff understand the risks and the need to report breaches.</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D52196" w:rsidRDefault="00D95013" w:rsidP="00D95013">
            <w:pPr>
              <w:spacing w:before="120" w:after="120" w:line="276" w:lineRule="auto"/>
              <w:rPr>
                <w:rFonts w:ascii="Arial" w:hAnsi="Arial" w:cs="Arial"/>
              </w:rPr>
            </w:pPr>
            <w:r w:rsidRPr="00D52196">
              <w:rPr>
                <w:rFonts w:ascii="Arial" w:hAnsi="Arial" w:cs="Arial"/>
                <w:b/>
              </w:rPr>
              <w:lastRenderedPageBreak/>
              <w:t xml:space="preserve">Security of Paper-Based Records:  </w:t>
            </w:r>
            <w:r w:rsidRPr="00D52196">
              <w:rPr>
                <w:rFonts w:ascii="Arial" w:hAnsi="Arial" w:cs="Arial"/>
              </w:rPr>
              <w:t>Do we have appropriate security arrangements to protect paper-based records? For example:</w:t>
            </w:r>
          </w:p>
          <w:p w:rsidR="00D95013" w:rsidRPr="00D52196" w:rsidRDefault="00D95013" w:rsidP="00D95013">
            <w:pPr>
              <w:spacing w:before="120" w:after="120" w:line="276" w:lineRule="auto"/>
              <w:rPr>
                <w:rFonts w:ascii="Arial" w:hAnsi="Arial" w:cs="Arial"/>
              </w:rPr>
            </w:pPr>
            <w:r w:rsidRPr="00D52196">
              <w:rPr>
                <w:rFonts w:ascii="Arial" w:hAnsi="Arial" w:cs="Arial"/>
              </w:rPr>
              <w:t>- Are paper files well organised to minimise the risk of documents being lost?</w:t>
            </w:r>
          </w:p>
          <w:p w:rsidR="00D95013" w:rsidRPr="00D52196" w:rsidRDefault="00D95013" w:rsidP="00D95013">
            <w:pPr>
              <w:spacing w:before="120" w:after="120" w:line="276" w:lineRule="auto"/>
              <w:rPr>
                <w:rFonts w:ascii="Arial" w:hAnsi="Arial" w:cs="Arial"/>
              </w:rPr>
            </w:pPr>
            <w:r w:rsidRPr="00D52196">
              <w:rPr>
                <w:rFonts w:ascii="Arial" w:hAnsi="Arial" w:cs="Arial"/>
              </w:rPr>
              <w:t>- Is access to our premises appropriately controlled?</w:t>
            </w:r>
          </w:p>
          <w:p w:rsidR="00D95013" w:rsidRPr="00D52196" w:rsidRDefault="00D95013" w:rsidP="00D95013">
            <w:pPr>
              <w:spacing w:before="120" w:after="120" w:line="276" w:lineRule="auto"/>
              <w:rPr>
                <w:rFonts w:ascii="Arial" w:hAnsi="Arial" w:cs="Arial"/>
              </w:rPr>
            </w:pPr>
            <w:r w:rsidRPr="00D52196">
              <w:rPr>
                <w:rFonts w:ascii="Arial" w:hAnsi="Arial" w:cs="Arial"/>
              </w:rPr>
              <w:t>- Do we give staff clear guidelines about the risks involved in taking confidential papers out of the office, e.g. to court or to work on at home?</w:t>
            </w:r>
          </w:p>
        </w:tc>
        <w:tc>
          <w:tcPr>
            <w:tcW w:w="1134" w:type="dxa"/>
            <w:shd w:val="clear" w:color="auto" w:fill="auto"/>
          </w:tcPr>
          <w:p w:rsidR="00D95013" w:rsidRPr="00D52196" w:rsidRDefault="00D95013" w:rsidP="00D95013">
            <w:pPr>
              <w:spacing w:before="120" w:after="120" w:line="276" w:lineRule="auto"/>
              <w:jc w:val="center"/>
              <w:rPr>
                <w:rFonts w:ascii="Arial" w:hAnsi="Arial" w:cs="Arial"/>
                <w:b/>
              </w:rPr>
            </w:pPr>
            <w:r w:rsidRPr="00D52196">
              <w:rPr>
                <w:rFonts w:ascii="Arial" w:hAnsi="Arial" w:cs="Arial"/>
                <w:b/>
              </w:rPr>
              <w:t>Yes</w:t>
            </w:r>
          </w:p>
        </w:tc>
        <w:tc>
          <w:tcPr>
            <w:tcW w:w="6951" w:type="dxa"/>
            <w:gridSpan w:val="3"/>
          </w:tcPr>
          <w:p w:rsidR="00D95013" w:rsidRDefault="00D95013" w:rsidP="00D95013">
            <w:pPr>
              <w:spacing w:before="120" w:after="120" w:line="276" w:lineRule="auto"/>
              <w:rPr>
                <w:rFonts w:ascii="Arial" w:hAnsi="Arial" w:cs="Arial"/>
              </w:rPr>
            </w:pPr>
            <w:r w:rsidRPr="0038676B">
              <w:rPr>
                <w:rFonts w:ascii="Arial" w:hAnsi="Arial" w:cs="Arial"/>
              </w:rPr>
              <w:t>Procedures are set out comprehensively in the Information Management and Security Policy (QPM Annex K). Matter file organisation procedures a</w:t>
            </w:r>
            <w:r w:rsidR="0038676B">
              <w:rPr>
                <w:rFonts w:ascii="Arial" w:hAnsi="Arial" w:cs="Arial"/>
              </w:rPr>
              <w:t xml:space="preserve">re set out in QP09 of the QPM. Matter </w:t>
            </w:r>
            <w:r w:rsidR="0038676B" w:rsidRPr="00FF18B8">
              <w:rPr>
                <w:rFonts w:ascii="Arial" w:hAnsi="Arial" w:cs="Arial"/>
              </w:rPr>
              <w:t>f</w:t>
            </w:r>
            <w:r w:rsidRPr="00FF18B8">
              <w:rPr>
                <w:rFonts w:ascii="Arial" w:hAnsi="Arial" w:cs="Arial"/>
              </w:rPr>
              <w:t xml:space="preserve">iles are subject to </w:t>
            </w:r>
            <w:r w:rsidR="00986F25" w:rsidRPr="00FF18B8">
              <w:rPr>
                <w:rFonts w:ascii="Arial" w:hAnsi="Arial" w:cs="Arial"/>
              </w:rPr>
              <w:t xml:space="preserve">regular </w:t>
            </w:r>
            <w:r w:rsidRPr="00FF18B8">
              <w:rPr>
                <w:rFonts w:ascii="Arial" w:hAnsi="Arial" w:cs="Arial"/>
              </w:rPr>
              <w:t>reviews to ensure they are maintained in a tidy manner.</w:t>
            </w:r>
          </w:p>
          <w:p w:rsidR="00C1292B" w:rsidRPr="00D14153" w:rsidRDefault="00FC777B" w:rsidP="00FC777B">
            <w:pPr>
              <w:spacing w:before="120" w:after="120" w:line="276" w:lineRule="auto"/>
              <w:rPr>
                <w:rFonts w:ascii="Arial" w:hAnsi="Arial" w:cs="Arial"/>
              </w:rPr>
            </w:pPr>
            <w:r w:rsidRPr="00D14153">
              <w:rPr>
                <w:rFonts w:ascii="Arial" w:hAnsi="Arial" w:cs="Arial"/>
              </w:rPr>
              <w:t xml:space="preserve">Physical security measures at the firm are robust and again set out in the Information Management and Security Policy (QPM Annex K). </w:t>
            </w:r>
          </w:p>
          <w:p w:rsidR="00FC777B" w:rsidRPr="00D14153" w:rsidRDefault="00C1292B" w:rsidP="00FC777B">
            <w:pPr>
              <w:spacing w:before="120" w:after="120" w:line="276" w:lineRule="auto"/>
              <w:rPr>
                <w:rFonts w:ascii="Arial" w:hAnsi="Arial" w:cs="Arial"/>
              </w:rPr>
            </w:pPr>
            <w:r w:rsidRPr="00D14153">
              <w:rPr>
                <w:rFonts w:ascii="Arial" w:hAnsi="Arial" w:cs="Arial"/>
              </w:rPr>
              <w:t>E</w:t>
            </w:r>
            <w:r w:rsidR="00FC777B" w:rsidRPr="00D14153">
              <w:rPr>
                <w:rFonts w:ascii="Arial" w:hAnsi="Arial" w:cs="Arial"/>
              </w:rPr>
              <w:t>ntry</w:t>
            </w:r>
            <w:r w:rsidRPr="00D14153">
              <w:rPr>
                <w:rFonts w:ascii="Arial" w:hAnsi="Arial" w:cs="Arial"/>
              </w:rPr>
              <w:t xml:space="preserve"> to the office</w:t>
            </w:r>
            <w:r w:rsidR="00FC777B" w:rsidRPr="00D14153">
              <w:rPr>
                <w:rFonts w:ascii="Arial" w:hAnsi="Arial" w:cs="Arial"/>
              </w:rPr>
              <w:t xml:space="preserve"> is via the Reception Area which is policed by Reception staff thus preventing any unauthorised intrusion by clients or visitors. The Reception Areas are configured so as to prevent viewing of matter files and screens whilst in Reception.</w:t>
            </w:r>
          </w:p>
          <w:p w:rsidR="00986F25" w:rsidRPr="00986F25" w:rsidRDefault="00A97FFA" w:rsidP="0056130F">
            <w:pPr>
              <w:spacing w:before="120" w:after="120" w:line="276" w:lineRule="auto"/>
              <w:rPr>
                <w:rFonts w:ascii="Arial" w:hAnsi="Arial" w:cs="Arial"/>
              </w:rPr>
            </w:pPr>
            <w:r w:rsidRPr="00D14153">
              <w:rPr>
                <w:rFonts w:ascii="Arial" w:hAnsi="Arial" w:cs="Arial"/>
              </w:rPr>
              <w:t xml:space="preserve">Clear guidance to fee earners is given to fee earners (Annex F and Annex K) about protecting client confidentiality during client interviews. </w:t>
            </w:r>
            <w:r w:rsidR="00986F25" w:rsidRPr="00D14153">
              <w:rPr>
                <w:rFonts w:ascii="Arial" w:hAnsi="Arial" w:cs="Arial"/>
              </w:rPr>
              <w:t xml:space="preserve">There are designated interview rooms at the </w:t>
            </w:r>
            <w:r w:rsidR="00D2415E" w:rsidRPr="00D14153">
              <w:rPr>
                <w:rFonts w:ascii="Arial" w:hAnsi="Arial" w:cs="Arial"/>
              </w:rPr>
              <w:t>firm</w:t>
            </w:r>
            <w:r w:rsidR="009D5EC4" w:rsidRPr="00D14153">
              <w:rPr>
                <w:rFonts w:ascii="Arial" w:hAnsi="Arial" w:cs="Arial"/>
              </w:rPr>
              <w:t>’s premises</w:t>
            </w:r>
            <w:r w:rsidR="00FC777B" w:rsidRPr="00D14153">
              <w:rPr>
                <w:rFonts w:ascii="Arial" w:hAnsi="Arial" w:cs="Arial"/>
              </w:rPr>
              <w:t xml:space="preserve"> which</w:t>
            </w:r>
            <w:r w:rsidR="009D5EC4" w:rsidRPr="00D14153">
              <w:rPr>
                <w:rFonts w:ascii="Arial" w:hAnsi="Arial" w:cs="Arial"/>
              </w:rPr>
              <w:t xml:space="preserve"> </w:t>
            </w:r>
            <w:r w:rsidR="00FC777B" w:rsidRPr="00D14153">
              <w:rPr>
                <w:rFonts w:ascii="Arial" w:hAnsi="Arial" w:cs="Arial"/>
              </w:rPr>
              <w:t>have</w:t>
            </w:r>
            <w:r w:rsidR="009D5EC4" w:rsidRPr="00D14153">
              <w:rPr>
                <w:rFonts w:ascii="Arial" w:hAnsi="Arial" w:cs="Arial"/>
              </w:rPr>
              <w:t xml:space="preserve"> no visible</w:t>
            </w:r>
            <w:r w:rsidR="00986F25" w:rsidRPr="00D14153">
              <w:rPr>
                <w:rFonts w:ascii="Arial" w:hAnsi="Arial" w:cs="Arial"/>
              </w:rPr>
              <w:t xml:space="preserve"> </w:t>
            </w:r>
            <w:r w:rsidR="009D5EC4" w:rsidRPr="00D14153">
              <w:rPr>
                <w:rFonts w:ascii="Arial" w:hAnsi="Arial" w:cs="Arial"/>
              </w:rPr>
              <w:t xml:space="preserve">matter </w:t>
            </w:r>
            <w:r w:rsidR="00986F25" w:rsidRPr="00D14153">
              <w:rPr>
                <w:rFonts w:ascii="Arial" w:hAnsi="Arial" w:cs="Arial"/>
              </w:rPr>
              <w:t>file</w:t>
            </w:r>
            <w:r w:rsidR="009D5EC4" w:rsidRPr="00D14153">
              <w:rPr>
                <w:rFonts w:ascii="Arial" w:hAnsi="Arial" w:cs="Arial"/>
              </w:rPr>
              <w:t>s in the rooms</w:t>
            </w:r>
            <w:r w:rsidR="00986F25" w:rsidRPr="00D14153">
              <w:rPr>
                <w:rFonts w:ascii="Arial" w:hAnsi="Arial" w:cs="Arial"/>
              </w:rPr>
              <w:t xml:space="preserve"> and hen</w:t>
            </w:r>
            <w:r w:rsidR="009D5EC4" w:rsidRPr="00D14153">
              <w:rPr>
                <w:rFonts w:ascii="Arial" w:hAnsi="Arial" w:cs="Arial"/>
              </w:rPr>
              <w:t>ce no risk of confidentiality breaches</w:t>
            </w:r>
            <w:r w:rsidR="00FF18B8" w:rsidRPr="00D14153">
              <w:rPr>
                <w:rFonts w:ascii="Arial" w:hAnsi="Arial" w:cs="Arial"/>
              </w:rPr>
              <w:t>.</w:t>
            </w:r>
            <w:r w:rsidR="00FC777B" w:rsidRPr="00D14153">
              <w:rPr>
                <w:rFonts w:ascii="Arial" w:hAnsi="Arial" w:cs="Arial"/>
              </w:rPr>
              <w:t xml:space="preserve"> </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D52196" w:rsidRDefault="00D95013" w:rsidP="00D95013">
            <w:pPr>
              <w:spacing w:before="120" w:after="120" w:line="276" w:lineRule="auto"/>
              <w:rPr>
                <w:rFonts w:ascii="Arial" w:hAnsi="Arial" w:cs="Arial"/>
              </w:rPr>
            </w:pPr>
            <w:r w:rsidRPr="00D52196">
              <w:rPr>
                <w:rFonts w:ascii="Arial" w:hAnsi="Arial" w:cs="Arial"/>
                <w:b/>
              </w:rPr>
              <w:t xml:space="preserve">Collecting Personal Data:  </w:t>
            </w:r>
            <w:r w:rsidRPr="00D52196">
              <w:rPr>
                <w:rFonts w:ascii="Arial" w:hAnsi="Arial" w:cs="Arial"/>
              </w:rPr>
              <w:t>Do we only collect and process personal data when we have a lawful basis for doing so?</w:t>
            </w:r>
          </w:p>
        </w:tc>
        <w:tc>
          <w:tcPr>
            <w:tcW w:w="1134" w:type="dxa"/>
            <w:shd w:val="clear" w:color="auto" w:fill="auto"/>
          </w:tcPr>
          <w:p w:rsidR="00D95013" w:rsidRPr="00D52196" w:rsidRDefault="00D95013" w:rsidP="00D95013">
            <w:pPr>
              <w:spacing w:before="120" w:after="120" w:line="276" w:lineRule="auto"/>
              <w:jc w:val="center"/>
              <w:rPr>
                <w:rFonts w:ascii="Arial" w:hAnsi="Arial" w:cs="Arial"/>
                <w:b/>
              </w:rPr>
            </w:pPr>
            <w:r w:rsidRPr="00D52196">
              <w:rPr>
                <w:rFonts w:ascii="Arial" w:hAnsi="Arial" w:cs="Arial"/>
                <w:b/>
              </w:rPr>
              <w:t>Yes</w:t>
            </w:r>
          </w:p>
        </w:tc>
        <w:tc>
          <w:tcPr>
            <w:tcW w:w="6951" w:type="dxa"/>
            <w:gridSpan w:val="3"/>
          </w:tcPr>
          <w:p w:rsidR="00A80D98" w:rsidRDefault="00FC099C" w:rsidP="00D95013">
            <w:pPr>
              <w:spacing w:before="120" w:after="120" w:line="276" w:lineRule="auto"/>
              <w:rPr>
                <w:rFonts w:ascii="Arial" w:hAnsi="Arial" w:cs="Arial"/>
              </w:rPr>
            </w:pPr>
            <w:r>
              <w:rPr>
                <w:rFonts w:ascii="Arial" w:hAnsi="Arial" w:cs="Arial"/>
              </w:rPr>
              <w:t>This is s</w:t>
            </w:r>
            <w:r w:rsidR="00D95013" w:rsidRPr="00B83380">
              <w:rPr>
                <w:rFonts w:ascii="Arial" w:hAnsi="Arial" w:cs="Arial"/>
              </w:rPr>
              <w:t xml:space="preserve">et out in the Information Management and Security Policy (Annex K). </w:t>
            </w:r>
          </w:p>
          <w:p w:rsidR="00D95013" w:rsidRDefault="00D95013" w:rsidP="00D95013">
            <w:pPr>
              <w:spacing w:before="120" w:after="120" w:line="276" w:lineRule="auto"/>
              <w:rPr>
                <w:rFonts w:ascii="Arial" w:hAnsi="Arial" w:cs="Arial"/>
              </w:rPr>
            </w:pPr>
            <w:r w:rsidRPr="00B83380">
              <w:rPr>
                <w:rFonts w:ascii="Arial" w:hAnsi="Arial" w:cs="Arial"/>
              </w:rPr>
              <w:t xml:space="preserve">The </w:t>
            </w:r>
            <w:r w:rsidR="00D2415E">
              <w:rPr>
                <w:rFonts w:ascii="Arial" w:hAnsi="Arial" w:cs="Arial"/>
              </w:rPr>
              <w:t>firm</w:t>
            </w:r>
            <w:r w:rsidRPr="00B83380">
              <w:rPr>
                <w:rFonts w:ascii="Arial" w:hAnsi="Arial" w:cs="Arial"/>
              </w:rPr>
              <w:t xml:space="preserve"> regards </w:t>
            </w:r>
            <w:r w:rsidR="00A80D98">
              <w:rPr>
                <w:rFonts w:ascii="Arial" w:hAnsi="Arial" w:cs="Arial"/>
              </w:rPr>
              <w:t xml:space="preserve">Contract as </w:t>
            </w:r>
            <w:r w:rsidRPr="00B83380">
              <w:rPr>
                <w:rFonts w:ascii="Arial" w:hAnsi="Arial" w:cs="Arial"/>
              </w:rPr>
              <w:t xml:space="preserve">the principal basis for collecting and processing </w:t>
            </w:r>
            <w:r w:rsidR="00A80D98">
              <w:rPr>
                <w:rFonts w:ascii="Arial" w:hAnsi="Arial" w:cs="Arial"/>
              </w:rPr>
              <w:t xml:space="preserve">client data. It also asserts that there is a ‘Legitimate Interest’ basis for limited marketing activity. </w:t>
            </w:r>
          </w:p>
          <w:p w:rsidR="00A80D98" w:rsidRPr="00A80D98" w:rsidRDefault="00A80D98" w:rsidP="00D95013">
            <w:pPr>
              <w:spacing w:before="120" w:after="120" w:line="276" w:lineRule="auto"/>
              <w:rPr>
                <w:rFonts w:ascii="Arial" w:hAnsi="Arial" w:cs="Arial"/>
              </w:rPr>
            </w:pPr>
            <w:r w:rsidRPr="00A80D98">
              <w:rPr>
                <w:rFonts w:ascii="Arial" w:hAnsi="Arial" w:cs="Arial"/>
              </w:rPr>
              <w:t xml:space="preserve">In the case of employees, the </w:t>
            </w:r>
            <w:r w:rsidR="00D2415E">
              <w:rPr>
                <w:rFonts w:ascii="Arial" w:hAnsi="Arial" w:cs="Arial"/>
              </w:rPr>
              <w:t>firm</w:t>
            </w:r>
            <w:r w:rsidRPr="00A80D98">
              <w:rPr>
                <w:rFonts w:ascii="Arial" w:hAnsi="Arial" w:cs="Arial"/>
              </w:rPr>
              <w:t xml:space="preserve"> similarly regards Contract as being the lawful basis for processing employee data</w:t>
            </w:r>
          </w:p>
          <w:p w:rsidR="004C44A3" w:rsidRPr="00FC099C" w:rsidRDefault="00A80D98" w:rsidP="004C44A3">
            <w:pPr>
              <w:spacing w:before="120" w:after="120" w:line="276" w:lineRule="auto"/>
              <w:rPr>
                <w:rFonts w:ascii="Arial" w:hAnsi="Arial" w:cs="Arial"/>
                <w:b/>
              </w:rPr>
            </w:pPr>
            <w:r w:rsidRPr="00D14153">
              <w:rPr>
                <w:rFonts w:ascii="Arial" w:hAnsi="Arial" w:cs="Arial"/>
              </w:rPr>
              <w:t>The</w:t>
            </w:r>
            <w:r w:rsidR="00B83380" w:rsidRPr="00D14153">
              <w:rPr>
                <w:rFonts w:ascii="Arial" w:hAnsi="Arial" w:cs="Arial"/>
              </w:rPr>
              <w:t xml:space="preserve"> ‘consent’ </w:t>
            </w:r>
            <w:r w:rsidRPr="00D14153">
              <w:rPr>
                <w:rFonts w:ascii="Arial" w:hAnsi="Arial" w:cs="Arial"/>
              </w:rPr>
              <w:t>legal basis within GDPR is only relied on in the event of any direct marketing activity to clients whereby opt-in client consent would be obtained.</w:t>
            </w:r>
            <w:r w:rsidR="00FF18B8" w:rsidRPr="00D14153">
              <w:rPr>
                <w:rFonts w:ascii="Arial" w:hAnsi="Arial" w:cs="Arial"/>
              </w:rPr>
              <w:t xml:space="preserve"> </w:t>
            </w:r>
            <w:r w:rsidR="00646E3C" w:rsidRPr="00D14153">
              <w:rPr>
                <w:rFonts w:ascii="Arial" w:hAnsi="Arial" w:cs="Arial"/>
              </w:rPr>
              <w:t>The firm currently has no plans for such marketing activity.</w:t>
            </w:r>
          </w:p>
        </w:tc>
      </w:tr>
      <w:tr w:rsidR="00D95013"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D95013" w:rsidRPr="00D52196" w:rsidRDefault="00D95013" w:rsidP="00D95013">
            <w:pPr>
              <w:spacing w:before="120" w:after="120" w:line="276" w:lineRule="auto"/>
              <w:rPr>
                <w:rFonts w:ascii="Arial" w:hAnsi="Arial" w:cs="Arial"/>
              </w:rPr>
            </w:pPr>
            <w:r w:rsidRPr="00D52196">
              <w:rPr>
                <w:rFonts w:ascii="Arial" w:hAnsi="Arial" w:cs="Arial"/>
                <w:b/>
              </w:rPr>
              <w:t xml:space="preserve">Transparency:  </w:t>
            </w:r>
            <w:r w:rsidRPr="00D52196">
              <w:rPr>
                <w:rFonts w:ascii="Arial" w:hAnsi="Arial" w:cs="Arial"/>
              </w:rPr>
              <w:t xml:space="preserve">Do we use appropriate privacy notices or other means where practicable to let people know the </w:t>
            </w:r>
            <w:proofErr w:type="gramStart"/>
            <w:r w:rsidRPr="00D52196">
              <w:rPr>
                <w:rFonts w:ascii="Arial" w:hAnsi="Arial" w:cs="Arial"/>
              </w:rPr>
              <w:t>use</w:t>
            </w:r>
            <w:proofErr w:type="gramEnd"/>
            <w:r w:rsidRPr="00D52196">
              <w:rPr>
                <w:rFonts w:ascii="Arial" w:hAnsi="Arial" w:cs="Arial"/>
              </w:rPr>
              <w:t xml:space="preserve"> we make of personal data we hold about them?</w:t>
            </w:r>
          </w:p>
        </w:tc>
        <w:tc>
          <w:tcPr>
            <w:tcW w:w="1134" w:type="dxa"/>
            <w:shd w:val="clear" w:color="auto" w:fill="auto"/>
          </w:tcPr>
          <w:p w:rsidR="00D95013" w:rsidRPr="00B83380" w:rsidRDefault="00D95013" w:rsidP="00D95013">
            <w:pPr>
              <w:spacing w:before="120" w:after="120" w:line="276" w:lineRule="auto"/>
              <w:jc w:val="center"/>
              <w:rPr>
                <w:rFonts w:ascii="Arial" w:hAnsi="Arial" w:cs="Arial"/>
                <w:b/>
              </w:rPr>
            </w:pPr>
            <w:r w:rsidRPr="00B83380">
              <w:rPr>
                <w:rFonts w:ascii="Arial" w:hAnsi="Arial" w:cs="Arial"/>
                <w:b/>
              </w:rPr>
              <w:t>Yes</w:t>
            </w:r>
          </w:p>
        </w:tc>
        <w:tc>
          <w:tcPr>
            <w:tcW w:w="6951" w:type="dxa"/>
            <w:gridSpan w:val="3"/>
          </w:tcPr>
          <w:p w:rsidR="00D95013" w:rsidRPr="00B83380" w:rsidRDefault="00D95013" w:rsidP="00CC51DF">
            <w:pPr>
              <w:spacing w:before="120" w:after="120" w:line="276" w:lineRule="auto"/>
              <w:rPr>
                <w:rFonts w:ascii="Arial" w:hAnsi="Arial" w:cs="Arial"/>
              </w:rPr>
            </w:pPr>
            <w:r w:rsidRPr="00B83380">
              <w:rPr>
                <w:rFonts w:ascii="Arial" w:hAnsi="Arial" w:cs="Arial"/>
              </w:rPr>
              <w:t>Set out in the Information Management and Security Policy (QPM Annex K). A Staff Privacy Policy is in place (QPM Annex W)</w:t>
            </w:r>
            <w:r w:rsidR="00B83380" w:rsidRPr="00B83380">
              <w:rPr>
                <w:rFonts w:ascii="Arial" w:hAnsi="Arial" w:cs="Arial"/>
              </w:rPr>
              <w:t xml:space="preserve">. The </w:t>
            </w:r>
            <w:r w:rsidR="00D2415E">
              <w:rPr>
                <w:rFonts w:ascii="Arial" w:hAnsi="Arial" w:cs="Arial"/>
              </w:rPr>
              <w:lastRenderedPageBreak/>
              <w:t>firm</w:t>
            </w:r>
            <w:r w:rsidR="00B83380" w:rsidRPr="00B83380">
              <w:rPr>
                <w:rFonts w:ascii="Arial" w:hAnsi="Arial" w:cs="Arial"/>
              </w:rPr>
              <w:t>’s Terms and Conditions of Business set out privacy notices to clients.</w:t>
            </w:r>
            <w:r w:rsidR="00CC51DF" w:rsidRPr="00B83380">
              <w:rPr>
                <w:rFonts w:ascii="Arial" w:hAnsi="Arial" w:cs="Arial"/>
              </w:rPr>
              <w:t xml:space="preserve"> </w:t>
            </w:r>
          </w:p>
        </w:tc>
      </w:tr>
      <w:tr w:rsidR="00FC348A"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FC348A" w:rsidRPr="00D52196" w:rsidRDefault="00FC348A" w:rsidP="00FC348A">
            <w:pPr>
              <w:spacing w:before="120" w:after="120" w:line="276" w:lineRule="auto"/>
              <w:rPr>
                <w:rFonts w:ascii="Arial" w:hAnsi="Arial" w:cs="Arial"/>
              </w:rPr>
            </w:pPr>
            <w:r w:rsidRPr="00D52196">
              <w:rPr>
                <w:rFonts w:ascii="Arial" w:hAnsi="Arial" w:cs="Arial"/>
                <w:b/>
              </w:rPr>
              <w:lastRenderedPageBreak/>
              <w:t xml:space="preserve">Training:  </w:t>
            </w:r>
            <w:r w:rsidRPr="00D52196">
              <w:rPr>
                <w:rFonts w:ascii="Arial" w:hAnsi="Arial" w:cs="Arial"/>
              </w:rPr>
              <w:t>Overall, are staff adequately trained so that they understand their obligations under the GDPR and SRA Code of Conduct in respect of data protection, confidentiality, security and reporting of breaches?</w:t>
            </w:r>
          </w:p>
        </w:tc>
        <w:tc>
          <w:tcPr>
            <w:tcW w:w="1134" w:type="dxa"/>
            <w:shd w:val="clear" w:color="auto" w:fill="auto"/>
          </w:tcPr>
          <w:p w:rsidR="00FC348A" w:rsidRPr="00B83380" w:rsidRDefault="00FC348A" w:rsidP="00FC348A">
            <w:pPr>
              <w:spacing w:before="120" w:after="120" w:line="276" w:lineRule="auto"/>
              <w:jc w:val="center"/>
              <w:rPr>
                <w:rFonts w:ascii="Arial" w:hAnsi="Arial" w:cs="Arial"/>
                <w:b/>
              </w:rPr>
            </w:pPr>
            <w:r w:rsidRPr="00B83380">
              <w:rPr>
                <w:rFonts w:ascii="Arial" w:hAnsi="Arial" w:cs="Arial"/>
                <w:b/>
              </w:rPr>
              <w:t>Yes</w:t>
            </w:r>
          </w:p>
        </w:tc>
        <w:tc>
          <w:tcPr>
            <w:tcW w:w="6951" w:type="dxa"/>
            <w:gridSpan w:val="3"/>
          </w:tcPr>
          <w:p w:rsidR="00FC348A" w:rsidRDefault="00FC348A" w:rsidP="00FC348A">
            <w:pPr>
              <w:spacing w:before="120" w:after="120" w:line="276" w:lineRule="auto"/>
              <w:rPr>
                <w:rFonts w:ascii="Arial" w:hAnsi="Arial" w:cs="Arial"/>
              </w:rPr>
            </w:pPr>
            <w:r w:rsidRPr="00B83380">
              <w:rPr>
                <w:rFonts w:ascii="Arial" w:hAnsi="Arial" w:cs="Arial"/>
              </w:rPr>
              <w:t xml:space="preserve">Set out in the Information Management and Security Policy (QPM Annex K). </w:t>
            </w:r>
            <w:r>
              <w:rPr>
                <w:rFonts w:ascii="Arial" w:hAnsi="Arial" w:cs="Arial"/>
              </w:rPr>
              <w:t xml:space="preserve">Information management and security training is part of the firm’s Lexcel procedures. </w:t>
            </w:r>
            <w:r w:rsidRPr="00B83380">
              <w:rPr>
                <w:rFonts w:ascii="Arial" w:hAnsi="Arial" w:cs="Arial"/>
              </w:rPr>
              <w:t>Training is also addressed in induction procedures</w:t>
            </w:r>
            <w:r>
              <w:rPr>
                <w:rFonts w:ascii="Arial" w:hAnsi="Arial" w:cs="Arial"/>
              </w:rPr>
              <w:t xml:space="preserve"> with the Induction Checklist addressing GDPR and staff privacy</w:t>
            </w:r>
            <w:r w:rsidRPr="00B83380">
              <w:rPr>
                <w:rFonts w:ascii="Arial" w:hAnsi="Arial" w:cs="Arial"/>
              </w:rPr>
              <w:t>.</w:t>
            </w:r>
          </w:p>
          <w:p w:rsidR="00FC348A" w:rsidRPr="00B83380" w:rsidRDefault="00FC348A" w:rsidP="00FC348A">
            <w:pPr>
              <w:spacing w:before="120" w:after="120" w:line="276" w:lineRule="auto"/>
              <w:rPr>
                <w:rFonts w:ascii="Arial" w:hAnsi="Arial" w:cs="Arial"/>
              </w:rPr>
            </w:pPr>
            <w:r w:rsidRPr="00AC3CFC">
              <w:rPr>
                <w:rFonts w:ascii="Arial" w:hAnsi="Arial" w:cs="Arial"/>
                <w:b/>
              </w:rPr>
              <w:t xml:space="preserve">The firm has agreed to undertake data protection and security training to ensure all staff understand the risks and the need to report breaches. This will take place after the Lexcel systems are </w:t>
            </w:r>
            <w:r>
              <w:rPr>
                <w:rFonts w:ascii="Arial" w:hAnsi="Arial" w:cs="Arial"/>
                <w:b/>
              </w:rPr>
              <w:t xml:space="preserve">fully </w:t>
            </w:r>
            <w:r w:rsidRPr="00AC3CFC">
              <w:rPr>
                <w:rFonts w:ascii="Arial" w:hAnsi="Arial" w:cs="Arial"/>
                <w:b/>
              </w:rPr>
              <w:t>updated for GDPR</w:t>
            </w:r>
            <w:r w:rsidR="00F6754A">
              <w:rPr>
                <w:rFonts w:ascii="Arial" w:hAnsi="Arial" w:cs="Arial"/>
                <w:b/>
              </w:rPr>
              <w:t xml:space="preserve"> and will be incorporated within a meeting.</w:t>
            </w:r>
          </w:p>
        </w:tc>
      </w:tr>
      <w:tr w:rsidR="00FC348A"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FC348A" w:rsidRPr="00B83380" w:rsidRDefault="00FC348A" w:rsidP="00FC348A">
            <w:pPr>
              <w:spacing w:before="120" w:after="120" w:line="276" w:lineRule="auto"/>
              <w:rPr>
                <w:rFonts w:ascii="Arial" w:hAnsi="Arial" w:cs="Arial"/>
              </w:rPr>
            </w:pPr>
            <w:r w:rsidRPr="00B83380">
              <w:rPr>
                <w:rFonts w:ascii="Arial" w:hAnsi="Arial" w:cs="Arial"/>
                <w:b/>
              </w:rPr>
              <w:t>Third Parties:</w:t>
            </w:r>
            <w:r w:rsidRPr="00B83380">
              <w:rPr>
                <w:rFonts w:ascii="Arial" w:hAnsi="Arial" w:cs="Arial"/>
              </w:rPr>
              <w:t xml:space="preserve">  Have we considered the risks associated with us sending personal data and confidential information to third parties? This may include counsel, experts, accountants and consultants.</w:t>
            </w:r>
          </w:p>
          <w:p w:rsidR="00FC348A" w:rsidRPr="00B83380" w:rsidRDefault="00FC348A" w:rsidP="00FC348A">
            <w:pPr>
              <w:spacing w:before="120" w:after="120" w:line="276" w:lineRule="auto"/>
              <w:rPr>
                <w:rFonts w:ascii="Arial" w:hAnsi="Arial" w:cs="Arial"/>
              </w:rPr>
            </w:pPr>
            <w:r w:rsidRPr="00B83380">
              <w:rPr>
                <w:rFonts w:ascii="Arial" w:hAnsi="Arial" w:cs="Arial"/>
              </w:rPr>
              <w:t>Is it adequate in all the circumstances for us to rely on the general data protection and confidentiality obligations of those third parties?</w:t>
            </w:r>
          </w:p>
          <w:p w:rsidR="00FC348A" w:rsidRPr="00B83380" w:rsidRDefault="00FC348A" w:rsidP="00FC348A">
            <w:pPr>
              <w:spacing w:before="120" w:after="120" w:line="276" w:lineRule="auto"/>
              <w:rPr>
                <w:rFonts w:ascii="Arial" w:hAnsi="Arial" w:cs="Arial"/>
              </w:rPr>
            </w:pPr>
            <w:r w:rsidRPr="00B83380">
              <w:rPr>
                <w:rFonts w:ascii="Arial" w:hAnsi="Arial" w:cs="Arial"/>
              </w:rPr>
              <w:t>Otherwise, have we taken appropriate precautions? That may include the following.</w:t>
            </w:r>
          </w:p>
          <w:p w:rsidR="00FC348A" w:rsidRPr="00B83380" w:rsidRDefault="00FC348A" w:rsidP="00FC348A">
            <w:pPr>
              <w:spacing w:before="120" w:after="120" w:line="276" w:lineRule="auto"/>
              <w:rPr>
                <w:rFonts w:ascii="Arial" w:hAnsi="Arial" w:cs="Arial"/>
              </w:rPr>
            </w:pPr>
            <w:r w:rsidRPr="00B83380">
              <w:rPr>
                <w:rFonts w:ascii="Arial" w:hAnsi="Arial" w:cs="Arial"/>
              </w:rPr>
              <w:t>- Checking that they have appropriate data protection procedures in place, including adequate security arrangements.</w:t>
            </w:r>
          </w:p>
          <w:p w:rsidR="00FC348A" w:rsidRPr="00B83380" w:rsidRDefault="00FC348A" w:rsidP="00FC348A">
            <w:pPr>
              <w:spacing w:before="120" w:after="120" w:line="276" w:lineRule="auto"/>
              <w:rPr>
                <w:rFonts w:ascii="Arial" w:hAnsi="Arial" w:cs="Arial"/>
              </w:rPr>
            </w:pPr>
            <w:r w:rsidRPr="00B83380">
              <w:rPr>
                <w:rFonts w:ascii="Arial" w:hAnsi="Arial" w:cs="Arial"/>
              </w:rPr>
              <w:t>- Requiring them to agree to contractual terms.</w:t>
            </w:r>
          </w:p>
        </w:tc>
        <w:tc>
          <w:tcPr>
            <w:tcW w:w="1134" w:type="dxa"/>
            <w:shd w:val="clear" w:color="auto" w:fill="auto"/>
          </w:tcPr>
          <w:p w:rsidR="00FC348A" w:rsidRPr="00B83380" w:rsidRDefault="00FC348A" w:rsidP="00FC348A">
            <w:pPr>
              <w:spacing w:before="120" w:after="120" w:line="276" w:lineRule="auto"/>
              <w:jc w:val="center"/>
              <w:rPr>
                <w:rFonts w:ascii="Arial" w:hAnsi="Arial" w:cs="Arial"/>
                <w:b/>
              </w:rPr>
            </w:pPr>
            <w:r w:rsidRPr="00B83380">
              <w:rPr>
                <w:rFonts w:ascii="Arial" w:hAnsi="Arial" w:cs="Arial"/>
                <w:b/>
              </w:rPr>
              <w:t>Yes</w:t>
            </w:r>
          </w:p>
        </w:tc>
        <w:tc>
          <w:tcPr>
            <w:tcW w:w="6951" w:type="dxa"/>
            <w:gridSpan w:val="3"/>
          </w:tcPr>
          <w:p w:rsidR="00FC348A" w:rsidRPr="00B83380" w:rsidRDefault="00FC348A" w:rsidP="00FC348A">
            <w:pPr>
              <w:spacing w:before="120" w:after="120" w:line="276" w:lineRule="auto"/>
              <w:rPr>
                <w:rFonts w:ascii="Arial" w:hAnsi="Arial" w:cs="Arial"/>
              </w:rPr>
            </w:pPr>
            <w:r w:rsidRPr="00B83380">
              <w:rPr>
                <w:rFonts w:ascii="Arial" w:hAnsi="Arial" w:cs="Arial"/>
              </w:rPr>
              <w:t>Set out in the Information Management and Security Policy (QPM Annex K) and Outsourced Services Policy (QPM Annex P)</w:t>
            </w:r>
          </w:p>
          <w:p w:rsidR="00FC348A" w:rsidRDefault="00FC348A" w:rsidP="00FC348A">
            <w:pPr>
              <w:spacing w:before="120" w:after="120" w:line="276" w:lineRule="auto"/>
              <w:rPr>
                <w:rFonts w:ascii="Arial" w:hAnsi="Arial" w:cs="Arial"/>
              </w:rPr>
            </w:pPr>
            <w:r w:rsidRPr="00B83380">
              <w:rPr>
                <w:rFonts w:ascii="Arial" w:hAnsi="Arial" w:cs="Arial"/>
              </w:rPr>
              <w:t xml:space="preserve">All outsourced services must sign a Lexcel-compliant confidentiality agreement. The </w:t>
            </w:r>
            <w:r>
              <w:rPr>
                <w:rFonts w:ascii="Arial" w:hAnsi="Arial" w:cs="Arial"/>
              </w:rPr>
              <w:t>firm</w:t>
            </w:r>
            <w:r w:rsidRPr="00B83380">
              <w:rPr>
                <w:rFonts w:ascii="Arial" w:hAnsi="Arial" w:cs="Arial"/>
              </w:rPr>
              <w:t xml:space="preserve"> has developed a Supplier Information Assurance Questionnaire which it is able to send to selected suppliers for when the </w:t>
            </w:r>
            <w:r>
              <w:rPr>
                <w:rFonts w:ascii="Arial" w:hAnsi="Arial" w:cs="Arial"/>
              </w:rPr>
              <w:t>firm</w:t>
            </w:r>
            <w:r w:rsidRPr="00B83380">
              <w:rPr>
                <w:rFonts w:ascii="Arial" w:hAnsi="Arial" w:cs="Arial"/>
              </w:rPr>
              <w:t xml:space="preserve"> requires additional assurance about a supplier’s GDPR protections. This will be subject to a risk assessment.</w:t>
            </w:r>
            <w:r w:rsidR="00CF5E7F">
              <w:rPr>
                <w:rFonts w:ascii="Arial" w:hAnsi="Arial" w:cs="Arial"/>
              </w:rPr>
              <w:t xml:space="preserve"> </w:t>
            </w:r>
          </w:p>
          <w:p w:rsidR="00FC348A" w:rsidRPr="00B83380" w:rsidRDefault="00FC348A" w:rsidP="00FC348A">
            <w:pPr>
              <w:spacing w:before="120" w:after="120" w:line="276" w:lineRule="auto"/>
              <w:rPr>
                <w:rFonts w:ascii="Arial" w:hAnsi="Arial" w:cs="Arial"/>
              </w:rPr>
            </w:pPr>
            <w:r w:rsidRPr="00D14153">
              <w:rPr>
                <w:rFonts w:ascii="Arial" w:hAnsi="Arial" w:cs="Arial"/>
              </w:rPr>
              <w:t>The firm currently regards none of its outsourced providers as presenting a high risk in terms of data protection.</w:t>
            </w:r>
          </w:p>
        </w:tc>
      </w:tr>
      <w:tr w:rsidR="00FC348A"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FC348A" w:rsidRPr="00D52196" w:rsidRDefault="00FC348A" w:rsidP="00FC348A">
            <w:pPr>
              <w:spacing w:before="120" w:after="120" w:line="276" w:lineRule="auto"/>
              <w:rPr>
                <w:rFonts w:ascii="Arial" w:hAnsi="Arial" w:cs="Arial"/>
                <w:b/>
              </w:rPr>
            </w:pPr>
            <w:r w:rsidRPr="00D52196">
              <w:rPr>
                <w:rFonts w:ascii="Arial" w:hAnsi="Arial" w:cs="Arial"/>
                <w:b/>
              </w:rPr>
              <w:t xml:space="preserve">Marketing:  </w:t>
            </w:r>
            <w:r w:rsidRPr="00D52196">
              <w:rPr>
                <w:rFonts w:ascii="Arial" w:hAnsi="Arial" w:cs="Arial"/>
              </w:rPr>
              <w:t>Do we ensure we do not send marketing communications without opt-in consent where that is necessary?</w:t>
            </w:r>
          </w:p>
        </w:tc>
        <w:tc>
          <w:tcPr>
            <w:tcW w:w="1134" w:type="dxa"/>
            <w:shd w:val="clear" w:color="auto" w:fill="auto"/>
          </w:tcPr>
          <w:p w:rsidR="00FC348A" w:rsidRPr="00D52196" w:rsidRDefault="00CF5E7F" w:rsidP="00FC348A">
            <w:pPr>
              <w:spacing w:before="120" w:after="120" w:line="276" w:lineRule="auto"/>
              <w:jc w:val="center"/>
              <w:rPr>
                <w:rFonts w:ascii="Arial" w:hAnsi="Arial" w:cs="Arial"/>
                <w:b/>
              </w:rPr>
            </w:pPr>
            <w:r>
              <w:rPr>
                <w:rFonts w:ascii="Arial" w:hAnsi="Arial" w:cs="Arial"/>
                <w:b/>
              </w:rPr>
              <w:t>No</w:t>
            </w:r>
          </w:p>
        </w:tc>
        <w:tc>
          <w:tcPr>
            <w:tcW w:w="6951" w:type="dxa"/>
            <w:gridSpan w:val="3"/>
          </w:tcPr>
          <w:p w:rsidR="00FC348A" w:rsidRPr="00FF18B8" w:rsidRDefault="00FC348A" w:rsidP="00FC348A">
            <w:pPr>
              <w:spacing w:before="120" w:after="120" w:line="276" w:lineRule="auto"/>
              <w:rPr>
                <w:rFonts w:ascii="Arial" w:hAnsi="Arial" w:cs="Arial"/>
              </w:rPr>
            </w:pPr>
            <w:r w:rsidRPr="00FF18B8">
              <w:rPr>
                <w:rFonts w:ascii="Arial" w:hAnsi="Arial" w:cs="Arial"/>
              </w:rPr>
              <w:t xml:space="preserve">The </w:t>
            </w:r>
            <w:r>
              <w:rPr>
                <w:rFonts w:ascii="Arial" w:hAnsi="Arial" w:cs="Arial"/>
              </w:rPr>
              <w:t>firm</w:t>
            </w:r>
            <w:r w:rsidRPr="00FF18B8">
              <w:rPr>
                <w:rFonts w:ascii="Arial" w:hAnsi="Arial" w:cs="Arial"/>
              </w:rPr>
              <w:t xml:space="preserve">’s marketing activity using client data is extremely limited and, in the unlikely event that it is undertaken, would be compliant under the ‘legitimate interest’ legal basis. </w:t>
            </w:r>
          </w:p>
          <w:p w:rsidR="00FC348A" w:rsidRPr="00B83380" w:rsidRDefault="00FC348A" w:rsidP="00FC348A">
            <w:pPr>
              <w:spacing w:before="120" w:after="120" w:line="276" w:lineRule="auto"/>
              <w:rPr>
                <w:rFonts w:ascii="Arial" w:hAnsi="Arial" w:cs="Arial"/>
              </w:rPr>
            </w:pPr>
            <w:r w:rsidRPr="00FF18B8">
              <w:rPr>
                <w:rFonts w:ascii="Arial" w:hAnsi="Arial" w:cs="Arial"/>
              </w:rPr>
              <w:t>Any direct marketing activity undertaken in the future would only be directed at clients that have specifically opted in to marketing activity.</w:t>
            </w:r>
            <w:r>
              <w:rPr>
                <w:rFonts w:ascii="Arial" w:hAnsi="Arial" w:cs="Arial"/>
              </w:rPr>
              <w:t xml:space="preserve"> This would be subject to a Data Protection Impact Assessment </w:t>
            </w:r>
            <w:r>
              <w:rPr>
                <w:rFonts w:ascii="Arial" w:hAnsi="Arial" w:cs="Arial"/>
              </w:rPr>
              <w:lastRenderedPageBreak/>
              <w:t>(DPIA)</w:t>
            </w:r>
            <w:r w:rsidRPr="00FF18B8">
              <w:rPr>
                <w:rFonts w:ascii="Arial" w:hAnsi="Arial" w:cs="Arial"/>
              </w:rPr>
              <w:t xml:space="preserve"> </w:t>
            </w:r>
            <w:r>
              <w:rPr>
                <w:rFonts w:ascii="Arial" w:hAnsi="Arial" w:cs="Arial"/>
              </w:rPr>
              <w:t xml:space="preserve">as set out in </w:t>
            </w:r>
            <w:r w:rsidRPr="00B83380">
              <w:rPr>
                <w:rFonts w:ascii="Arial" w:hAnsi="Arial" w:cs="Arial"/>
              </w:rPr>
              <w:t>the Information Management and Security Policy (QPM Annex K)</w:t>
            </w:r>
            <w:r>
              <w:rPr>
                <w:rFonts w:ascii="Arial" w:hAnsi="Arial" w:cs="Arial"/>
              </w:rPr>
              <w:t xml:space="preserve"> before commencing the activity.</w:t>
            </w:r>
          </w:p>
        </w:tc>
      </w:tr>
      <w:tr w:rsidR="00FC348A"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FC348A" w:rsidRPr="00D52196" w:rsidRDefault="00FC348A" w:rsidP="00FC348A">
            <w:pPr>
              <w:spacing w:before="120" w:after="120" w:line="276" w:lineRule="auto"/>
              <w:rPr>
                <w:rFonts w:ascii="Arial" w:hAnsi="Arial" w:cs="Arial"/>
              </w:rPr>
            </w:pPr>
            <w:r w:rsidRPr="00D52196">
              <w:rPr>
                <w:rFonts w:ascii="Arial" w:hAnsi="Arial" w:cs="Arial"/>
                <w:b/>
              </w:rPr>
              <w:lastRenderedPageBreak/>
              <w:t xml:space="preserve">Automated decision making (including profiling):  </w:t>
            </w:r>
            <w:r w:rsidRPr="00D52196">
              <w:rPr>
                <w:rFonts w:ascii="Arial" w:hAnsi="Arial" w:cs="Arial"/>
              </w:rPr>
              <w:t>Do we avoid using automated decision making about people?</w:t>
            </w:r>
          </w:p>
          <w:p w:rsidR="00FC348A" w:rsidRPr="00D52196" w:rsidRDefault="00FC348A" w:rsidP="00FC348A">
            <w:pPr>
              <w:spacing w:before="120" w:after="120" w:line="276" w:lineRule="auto"/>
              <w:rPr>
                <w:rFonts w:ascii="Arial" w:hAnsi="Arial" w:cs="Arial"/>
                <w:b/>
              </w:rPr>
            </w:pPr>
            <w:proofErr w:type="gramStart"/>
            <w:r w:rsidRPr="00D52196">
              <w:rPr>
                <w:rFonts w:ascii="Arial" w:hAnsi="Arial" w:cs="Arial"/>
              </w:rPr>
              <w:t>Alternatively</w:t>
            </w:r>
            <w:proofErr w:type="gramEnd"/>
            <w:r w:rsidRPr="00D52196">
              <w:rPr>
                <w:rFonts w:ascii="Arial" w:hAnsi="Arial" w:cs="Arial"/>
              </w:rPr>
              <w:t xml:space="preserve"> if we do use such techniques have we taken steps to ensure we comply with the particular obligations that apply?</w:t>
            </w:r>
          </w:p>
        </w:tc>
        <w:tc>
          <w:tcPr>
            <w:tcW w:w="1134" w:type="dxa"/>
            <w:shd w:val="clear" w:color="auto" w:fill="auto"/>
          </w:tcPr>
          <w:p w:rsidR="00FC348A" w:rsidRPr="00D52196" w:rsidRDefault="00FC348A" w:rsidP="00FC348A">
            <w:pPr>
              <w:spacing w:before="120" w:after="120" w:line="276" w:lineRule="auto"/>
              <w:jc w:val="center"/>
              <w:rPr>
                <w:rFonts w:ascii="Arial" w:hAnsi="Arial" w:cs="Arial"/>
                <w:b/>
              </w:rPr>
            </w:pPr>
            <w:r w:rsidRPr="00D52196">
              <w:rPr>
                <w:rFonts w:ascii="Arial" w:hAnsi="Arial" w:cs="Arial"/>
                <w:b/>
              </w:rPr>
              <w:t>NA</w:t>
            </w:r>
          </w:p>
        </w:tc>
        <w:tc>
          <w:tcPr>
            <w:tcW w:w="6951" w:type="dxa"/>
            <w:gridSpan w:val="3"/>
          </w:tcPr>
          <w:p w:rsidR="00FC348A" w:rsidRPr="00B83380" w:rsidRDefault="00FC348A" w:rsidP="00FC348A">
            <w:pPr>
              <w:spacing w:before="120" w:after="120" w:line="276" w:lineRule="auto"/>
              <w:rPr>
                <w:rFonts w:ascii="Arial" w:hAnsi="Arial" w:cs="Arial"/>
              </w:rPr>
            </w:pPr>
            <w:r w:rsidRPr="00B83380">
              <w:rPr>
                <w:rFonts w:ascii="Arial" w:hAnsi="Arial" w:cs="Arial"/>
              </w:rPr>
              <w:t xml:space="preserve">The </w:t>
            </w:r>
            <w:r>
              <w:rPr>
                <w:rFonts w:ascii="Arial" w:hAnsi="Arial" w:cs="Arial"/>
              </w:rPr>
              <w:t>firm</w:t>
            </w:r>
            <w:r w:rsidRPr="00B83380">
              <w:rPr>
                <w:rFonts w:ascii="Arial" w:hAnsi="Arial" w:cs="Arial"/>
              </w:rPr>
              <w:t xml:space="preserve"> has no automated decision making/profiling</w:t>
            </w:r>
          </w:p>
          <w:p w:rsidR="00FC348A" w:rsidRPr="00B83380" w:rsidRDefault="00FC348A" w:rsidP="00FC348A">
            <w:pPr>
              <w:spacing w:before="120" w:after="120" w:line="276" w:lineRule="auto"/>
              <w:rPr>
                <w:rFonts w:ascii="Arial" w:hAnsi="Arial" w:cs="Arial"/>
              </w:rPr>
            </w:pPr>
          </w:p>
          <w:p w:rsidR="00FC348A" w:rsidRPr="00B83380" w:rsidRDefault="00FC348A" w:rsidP="00FC348A">
            <w:pPr>
              <w:spacing w:before="120" w:after="120" w:line="276" w:lineRule="auto"/>
              <w:rPr>
                <w:rFonts w:ascii="Arial" w:hAnsi="Arial" w:cs="Arial"/>
              </w:rPr>
            </w:pPr>
          </w:p>
        </w:tc>
      </w:tr>
      <w:tr w:rsidR="00FC348A" w:rsidRPr="00D52196" w:rsidTr="00FC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shd w:val="clear" w:color="auto" w:fill="auto"/>
          </w:tcPr>
          <w:p w:rsidR="00FC348A" w:rsidRPr="00D52196" w:rsidRDefault="00FC348A" w:rsidP="00FC348A">
            <w:pPr>
              <w:spacing w:before="120" w:after="120" w:line="276" w:lineRule="auto"/>
              <w:rPr>
                <w:rFonts w:ascii="Arial" w:hAnsi="Arial" w:cs="Arial"/>
              </w:rPr>
            </w:pPr>
            <w:r w:rsidRPr="00D52196">
              <w:rPr>
                <w:rFonts w:ascii="Arial" w:hAnsi="Arial" w:cs="Arial"/>
                <w:b/>
              </w:rPr>
              <w:t>Subject Access Requests:</w:t>
            </w:r>
            <w:r w:rsidRPr="00D52196">
              <w:rPr>
                <w:rFonts w:ascii="Arial" w:hAnsi="Arial" w:cs="Arial"/>
              </w:rPr>
              <w:t xml:space="preserve"> Are we adequately prepared to deal with any subject access requests we may receive from data subjects?</w:t>
            </w:r>
          </w:p>
          <w:p w:rsidR="00FC348A" w:rsidRPr="00D52196" w:rsidRDefault="00FC348A" w:rsidP="00FC348A">
            <w:pPr>
              <w:spacing w:before="120" w:after="120" w:line="276" w:lineRule="auto"/>
              <w:rPr>
                <w:rFonts w:ascii="Arial" w:hAnsi="Arial" w:cs="Arial"/>
              </w:rPr>
            </w:pPr>
            <w:r w:rsidRPr="00D52196">
              <w:rPr>
                <w:rFonts w:ascii="Arial" w:hAnsi="Arial" w:cs="Arial"/>
              </w:rPr>
              <w:t>- Have we made it clear to staff to whom such requests should be forwarded?</w:t>
            </w:r>
          </w:p>
          <w:p w:rsidR="00FC348A" w:rsidRPr="00D52196" w:rsidRDefault="00FC348A" w:rsidP="00FC348A">
            <w:pPr>
              <w:spacing w:before="120" w:after="120" w:line="276" w:lineRule="auto"/>
              <w:rPr>
                <w:rFonts w:ascii="Arial" w:hAnsi="Arial" w:cs="Arial"/>
              </w:rPr>
            </w:pPr>
            <w:r w:rsidRPr="00D52196">
              <w:rPr>
                <w:rFonts w:ascii="Arial" w:hAnsi="Arial" w:cs="Arial"/>
              </w:rPr>
              <w:t>- Are we able to retrieve documents or records sufficiently promptly?</w:t>
            </w:r>
          </w:p>
          <w:p w:rsidR="00FC348A" w:rsidRPr="00D52196" w:rsidRDefault="00FC348A" w:rsidP="00FC348A">
            <w:pPr>
              <w:spacing w:before="120" w:after="120" w:line="276" w:lineRule="auto"/>
              <w:rPr>
                <w:rFonts w:ascii="Arial" w:hAnsi="Arial" w:cs="Arial"/>
              </w:rPr>
            </w:pPr>
            <w:r w:rsidRPr="00D52196">
              <w:rPr>
                <w:rFonts w:ascii="Arial" w:hAnsi="Arial" w:cs="Arial"/>
              </w:rPr>
              <w:t>- Do we have sufficient oversight over systems of the firm, so that relevant personal data can be searched without undue burdens?</w:t>
            </w:r>
          </w:p>
        </w:tc>
        <w:tc>
          <w:tcPr>
            <w:tcW w:w="1134" w:type="dxa"/>
            <w:shd w:val="clear" w:color="auto" w:fill="auto"/>
          </w:tcPr>
          <w:p w:rsidR="00FC348A" w:rsidRPr="00D52196" w:rsidRDefault="00FC348A" w:rsidP="00FC348A">
            <w:pPr>
              <w:spacing w:before="120" w:after="120" w:line="276" w:lineRule="auto"/>
              <w:jc w:val="center"/>
              <w:rPr>
                <w:rFonts w:ascii="Arial" w:hAnsi="Arial" w:cs="Arial"/>
                <w:b/>
              </w:rPr>
            </w:pPr>
            <w:r w:rsidRPr="00D52196">
              <w:rPr>
                <w:rFonts w:ascii="Arial" w:hAnsi="Arial" w:cs="Arial"/>
                <w:b/>
              </w:rPr>
              <w:t>Yes</w:t>
            </w:r>
          </w:p>
        </w:tc>
        <w:tc>
          <w:tcPr>
            <w:tcW w:w="6951" w:type="dxa"/>
            <w:gridSpan w:val="3"/>
          </w:tcPr>
          <w:p w:rsidR="00FC348A" w:rsidRPr="00B83380" w:rsidRDefault="00FC348A" w:rsidP="00FC348A">
            <w:pPr>
              <w:spacing w:before="120" w:after="120" w:line="276" w:lineRule="auto"/>
              <w:rPr>
                <w:rFonts w:ascii="Arial" w:hAnsi="Arial" w:cs="Arial"/>
              </w:rPr>
            </w:pPr>
            <w:r w:rsidRPr="00B83380">
              <w:rPr>
                <w:rFonts w:ascii="Arial" w:hAnsi="Arial" w:cs="Arial"/>
              </w:rPr>
              <w:t xml:space="preserve">Comprehensive procedures are set out in the Information Management and Security Policy (QPM Annex K). </w:t>
            </w:r>
          </w:p>
        </w:tc>
      </w:tr>
    </w:tbl>
    <w:p w:rsidR="00C70064" w:rsidRPr="00D52196" w:rsidRDefault="00C70064">
      <w:pPr>
        <w:rPr>
          <w:rFonts w:ascii="Arial" w:hAnsi="Arial" w:cs="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6A616B" w:rsidRPr="00D52196" w:rsidTr="00672BBE">
        <w:tc>
          <w:tcPr>
            <w:tcW w:w="14879" w:type="dxa"/>
            <w:shd w:val="clear" w:color="auto" w:fill="auto"/>
          </w:tcPr>
          <w:p w:rsidR="006A616B" w:rsidRPr="00D52196" w:rsidRDefault="00C70064" w:rsidP="006A616B">
            <w:pPr>
              <w:spacing w:before="120" w:after="120" w:line="276" w:lineRule="auto"/>
              <w:jc w:val="center"/>
              <w:rPr>
                <w:rFonts w:ascii="Arial" w:hAnsi="Arial" w:cs="Arial"/>
                <w:b/>
              </w:rPr>
            </w:pPr>
            <w:r w:rsidRPr="00D52196">
              <w:rPr>
                <w:rFonts w:ascii="Arial" w:hAnsi="Arial" w:cs="Arial"/>
              </w:rPr>
              <w:br w:type="page"/>
            </w:r>
            <w:r w:rsidR="00672BBE" w:rsidRPr="00D52196">
              <w:rPr>
                <w:rFonts w:ascii="Arial" w:hAnsi="Arial" w:cs="Arial"/>
                <w:b/>
              </w:rPr>
              <w:t>Action points</w:t>
            </w:r>
            <w:r w:rsidR="00AE1301" w:rsidRPr="00D52196">
              <w:rPr>
                <w:rFonts w:ascii="Arial" w:hAnsi="Arial" w:cs="Arial"/>
                <w:b/>
              </w:rPr>
              <w:t xml:space="preserve"> / </w:t>
            </w:r>
            <w:r w:rsidR="00672BBE" w:rsidRPr="00D52196">
              <w:rPr>
                <w:rFonts w:ascii="Arial" w:hAnsi="Arial" w:cs="Arial"/>
                <w:b/>
              </w:rPr>
              <w:t>additional comments</w:t>
            </w:r>
          </w:p>
        </w:tc>
      </w:tr>
      <w:tr w:rsidR="008D2254" w:rsidRPr="00D52196" w:rsidTr="00672BBE">
        <w:tc>
          <w:tcPr>
            <w:tcW w:w="14879" w:type="dxa"/>
            <w:shd w:val="clear" w:color="auto" w:fill="auto"/>
          </w:tcPr>
          <w:p w:rsidR="00235A9D" w:rsidRPr="00B4755A" w:rsidRDefault="008D2254" w:rsidP="00646E3C">
            <w:pPr>
              <w:spacing w:before="120" w:after="120" w:line="276" w:lineRule="auto"/>
              <w:rPr>
                <w:rFonts w:ascii="Arial" w:hAnsi="Arial" w:cs="Arial"/>
              </w:rPr>
            </w:pPr>
            <w:r w:rsidRPr="00521F90">
              <w:rPr>
                <w:rFonts w:ascii="Arial" w:hAnsi="Arial" w:cs="Arial"/>
              </w:rPr>
              <w:t xml:space="preserve">The </w:t>
            </w:r>
            <w:r w:rsidR="00D2415E" w:rsidRPr="00521F90">
              <w:rPr>
                <w:rFonts w:ascii="Arial" w:hAnsi="Arial" w:cs="Arial"/>
              </w:rPr>
              <w:t>firm</w:t>
            </w:r>
            <w:r w:rsidRPr="00521F90">
              <w:rPr>
                <w:rFonts w:ascii="Arial" w:hAnsi="Arial" w:cs="Arial"/>
              </w:rPr>
              <w:t xml:space="preserve">’s Lexcel QPM and associated documents including forms and terms and conditions of business were given an extensive update </w:t>
            </w:r>
            <w:r w:rsidR="0001139F" w:rsidRPr="00521F90">
              <w:rPr>
                <w:rFonts w:ascii="Arial" w:hAnsi="Arial" w:cs="Arial"/>
              </w:rPr>
              <w:t>in</w:t>
            </w:r>
            <w:r w:rsidR="00521F90" w:rsidRPr="00521F90">
              <w:rPr>
                <w:rFonts w:ascii="Arial" w:hAnsi="Arial" w:cs="Arial"/>
              </w:rPr>
              <w:t xml:space="preserve"> </w:t>
            </w:r>
            <w:proofErr w:type="gramStart"/>
            <w:r w:rsidR="00521F90" w:rsidRPr="00521F90">
              <w:rPr>
                <w:rFonts w:ascii="Arial" w:hAnsi="Arial" w:cs="Arial"/>
              </w:rPr>
              <w:t xml:space="preserve">July </w:t>
            </w:r>
            <w:r w:rsidR="0001139F" w:rsidRPr="00521F90">
              <w:rPr>
                <w:rFonts w:ascii="Arial" w:hAnsi="Arial" w:cs="Arial"/>
              </w:rPr>
              <w:t xml:space="preserve"> 2018</w:t>
            </w:r>
            <w:proofErr w:type="gramEnd"/>
            <w:r w:rsidRPr="00521F90">
              <w:rPr>
                <w:rFonts w:ascii="Arial" w:hAnsi="Arial" w:cs="Arial"/>
              </w:rPr>
              <w:t xml:space="preserve"> to comply with GDPR regulations. </w:t>
            </w:r>
            <w:r w:rsidR="00B83380" w:rsidRPr="00521F90">
              <w:rPr>
                <w:rFonts w:ascii="Arial" w:hAnsi="Arial" w:cs="Arial"/>
              </w:rPr>
              <w:t xml:space="preserve">This has resulted in a number of significant changes </w:t>
            </w:r>
            <w:r w:rsidR="005A6B9D" w:rsidRPr="00521F90">
              <w:rPr>
                <w:rFonts w:ascii="Arial" w:hAnsi="Arial" w:cs="Arial"/>
              </w:rPr>
              <w:t xml:space="preserve">both in the </w:t>
            </w:r>
            <w:r w:rsidR="00D2415E" w:rsidRPr="00521F90">
              <w:rPr>
                <w:rFonts w:ascii="Arial" w:hAnsi="Arial" w:cs="Arial"/>
              </w:rPr>
              <w:t>firm</w:t>
            </w:r>
            <w:r w:rsidR="005A6B9D" w:rsidRPr="00521F90">
              <w:rPr>
                <w:rFonts w:ascii="Arial" w:hAnsi="Arial" w:cs="Arial"/>
              </w:rPr>
              <w:t>’s documentation and its practise.</w:t>
            </w:r>
            <w:r w:rsidR="005A6B9D" w:rsidRPr="00B4755A">
              <w:rPr>
                <w:rFonts w:ascii="Arial" w:hAnsi="Arial" w:cs="Arial"/>
              </w:rPr>
              <w:t xml:space="preserve"> </w:t>
            </w:r>
          </w:p>
        </w:tc>
      </w:tr>
    </w:tbl>
    <w:p w:rsidR="00EF52E5" w:rsidRPr="00D52196" w:rsidRDefault="00EF52E5">
      <w:pPr>
        <w:rPr>
          <w:rFonts w:ascii="Arial" w:hAnsi="Arial" w:cs="Arial"/>
        </w:rPr>
      </w:pPr>
    </w:p>
    <w:tbl>
      <w:tblPr>
        <w:tblStyle w:val="TableGrid"/>
        <w:tblW w:w="0" w:type="auto"/>
        <w:tblLook w:val="04A0" w:firstRow="1" w:lastRow="0" w:firstColumn="1" w:lastColumn="0" w:noHBand="0" w:noVBand="1"/>
      </w:tblPr>
      <w:tblGrid>
        <w:gridCol w:w="4390"/>
        <w:gridCol w:w="3102"/>
      </w:tblGrid>
      <w:tr w:rsidR="00672BBE" w:rsidRPr="00D52196" w:rsidTr="00521F90">
        <w:trPr>
          <w:trHeight w:val="454"/>
        </w:trPr>
        <w:tc>
          <w:tcPr>
            <w:tcW w:w="4390" w:type="dxa"/>
            <w:vAlign w:val="center"/>
          </w:tcPr>
          <w:p w:rsidR="00672BBE" w:rsidRPr="00FF18B8" w:rsidRDefault="00672BBE" w:rsidP="00646E3C">
            <w:pPr>
              <w:spacing w:after="0"/>
              <w:rPr>
                <w:rFonts w:ascii="Arial" w:hAnsi="Arial" w:cs="Arial"/>
                <w:b/>
              </w:rPr>
            </w:pPr>
            <w:r w:rsidRPr="00FF18B8">
              <w:rPr>
                <w:rFonts w:ascii="Arial" w:hAnsi="Arial" w:cs="Arial"/>
                <w:b/>
              </w:rPr>
              <w:t>Signed (</w:t>
            </w:r>
            <w:r w:rsidR="00A524BA" w:rsidRPr="00FF18B8">
              <w:rPr>
                <w:rFonts w:ascii="Arial" w:hAnsi="Arial" w:cs="Arial"/>
                <w:b/>
              </w:rPr>
              <w:t>Data Protection</w:t>
            </w:r>
            <w:r w:rsidR="00521F90">
              <w:rPr>
                <w:rFonts w:ascii="Arial" w:hAnsi="Arial" w:cs="Arial"/>
                <w:b/>
              </w:rPr>
              <w:t xml:space="preserve"> Administrator)</w:t>
            </w:r>
          </w:p>
        </w:tc>
        <w:tc>
          <w:tcPr>
            <w:tcW w:w="3102" w:type="dxa"/>
            <w:vAlign w:val="center"/>
          </w:tcPr>
          <w:p w:rsidR="00672BBE" w:rsidRPr="00D52196" w:rsidRDefault="00672BBE" w:rsidP="00672BBE">
            <w:pPr>
              <w:spacing w:after="0"/>
              <w:rPr>
                <w:rFonts w:ascii="Arial" w:hAnsi="Arial" w:cs="Arial"/>
              </w:rPr>
            </w:pPr>
          </w:p>
        </w:tc>
      </w:tr>
      <w:tr w:rsidR="00672BBE" w:rsidRPr="00672BBE" w:rsidTr="00521F90">
        <w:trPr>
          <w:trHeight w:val="454"/>
        </w:trPr>
        <w:tc>
          <w:tcPr>
            <w:tcW w:w="4390" w:type="dxa"/>
            <w:vAlign w:val="center"/>
          </w:tcPr>
          <w:p w:rsidR="00672BBE" w:rsidRPr="00FF18B8" w:rsidRDefault="00672BBE" w:rsidP="00672BBE">
            <w:pPr>
              <w:spacing w:after="0"/>
              <w:rPr>
                <w:rFonts w:ascii="Arial" w:hAnsi="Arial" w:cs="Arial"/>
                <w:b/>
              </w:rPr>
            </w:pPr>
            <w:r w:rsidRPr="00FF18B8">
              <w:rPr>
                <w:rFonts w:ascii="Arial" w:hAnsi="Arial" w:cs="Arial"/>
                <w:b/>
              </w:rPr>
              <w:t>Date</w:t>
            </w:r>
          </w:p>
        </w:tc>
        <w:tc>
          <w:tcPr>
            <w:tcW w:w="3102" w:type="dxa"/>
            <w:vAlign w:val="center"/>
          </w:tcPr>
          <w:p w:rsidR="00672BBE" w:rsidRPr="00D52196" w:rsidRDefault="00672BBE" w:rsidP="00FC099C">
            <w:pPr>
              <w:spacing w:after="0"/>
              <w:rPr>
                <w:rFonts w:ascii="Arial" w:hAnsi="Arial" w:cs="Arial"/>
              </w:rPr>
            </w:pPr>
            <w:bookmarkStart w:id="0" w:name="_GoBack"/>
            <w:bookmarkEnd w:id="0"/>
          </w:p>
        </w:tc>
      </w:tr>
    </w:tbl>
    <w:p w:rsidR="00672BBE" w:rsidRPr="00672BBE" w:rsidRDefault="00235A9D" w:rsidP="00235A9D">
      <w:pPr>
        <w:tabs>
          <w:tab w:val="left" w:pos="1020"/>
        </w:tabs>
        <w:spacing w:after="0" w:line="240" w:lineRule="auto"/>
        <w:rPr>
          <w:rFonts w:ascii="Arial" w:hAnsi="Arial" w:cs="Arial"/>
          <w:b/>
        </w:rPr>
      </w:pPr>
      <w:r>
        <w:rPr>
          <w:rFonts w:ascii="Arial" w:hAnsi="Arial" w:cs="Arial"/>
          <w:b/>
        </w:rPr>
        <w:tab/>
      </w:r>
    </w:p>
    <w:sectPr w:rsidR="00672BBE" w:rsidRPr="00672BBE" w:rsidSect="00235A9D">
      <w:footerReference w:type="default" r:id="rId8"/>
      <w:endnotePr>
        <w:numFmt w:val="decimal"/>
      </w:endnotePr>
      <w:pgSz w:w="16838" w:h="11906" w:orient="landscape"/>
      <w:pgMar w:top="709" w:right="709" w:bottom="709" w:left="1135" w:header="708"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BF" w:rsidRDefault="00AF3BBF" w:rsidP="000A08D3">
      <w:pPr>
        <w:spacing w:after="0" w:line="240" w:lineRule="auto"/>
      </w:pPr>
      <w:r>
        <w:separator/>
      </w:r>
    </w:p>
  </w:endnote>
  <w:endnote w:type="continuationSeparator" w:id="0">
    <w:p w:rsidR="00AF3BBF" w:rsidRDefault="00AF3BBF" w:rsidP="000A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D11" w:rsidRDefault="00CD7D11" w:rsidP="004E6224">
    <w:pPr>
      <w:pStyle w:val="Footer"/>
      <w:spacing w:after="0" w:line="240" w:lineRule="auto"/>
      <w:rPr>
        <w:rFonts w:ascii="Arial" w:hAnsi="Arial" w:cs="Arial"/>
        <w:sz w:val="16"/>
        <w:szCs w:val="16"/>
      </w:rPr>
    </w:pPr>
  </w:p>
  <w:p w:rsidR="00CD7D11" w:rsidRPr="004E6224" w:rsidRDefault="00CD7D11" w:rsidP="004E6224">
    <w:pPr>
      <w:pStyle w:val="Footer"/>
      <w:spacing w:after="0" w:line="240" w:lineRule="auto"/>
      <w:rPr>
        <w:rFonts w:ascii="Arial" w:hAnsi="Arial" w:cs="Arial"/>
        <w:sz w:val="16"/>
        <w:szCs w:val="16"/>
      </w:rPr>
    </w:pPr>
    <w:r>
      <w:rPr>
        <w:rFonts w:ascii="Arial" w:hAnsi="Arial" w:cs="Arial"/>
        <w:sz w:val="16"/>
        <w:szCs w:val="16"/>
      </w:rPr>
      <w:t>GDPR SELF-EVALUATION AND RISK ASSESSMENT 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BF" w:rsidRDefault="00AF3BBF" w:rsidP="000A08D3">
      <w:pPr>
        <w:spacing w:after="0" w:line="240" w:lineRule="auto"/>
      </w:pPr>
      <w:r>
        <w:separator/>
      </w:r>
    </w:p>
  </w:footnote>
  <w:footnote w:type="continuationSeparator" w:id="0">
    <w:p w:rsidR="00AF3BBF" w:rsidRDefault="00AF3BBF" w:rsidP="000A0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FCC"/>
    <w:multiLevelType w:val="hybridMultilevel"/>
    <w:tmpl w:val="75AC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D3"/>
    <w:rsid w:val="0001139F"/>
    <w:rsid w:val="00063742"/>
    <w:rsid w:val="00077C4A"/>
    <w:rsid w:val="00081849"/>
    <w:rsid w:val="000A08D3"/>
    <w:rsid w:val="000C4F06"/>
    <w:rsid w:val="000D0BF6"/>
    <w:rsid w:val="000E38D3"/>
    <w:rsid w:val="00141CFB"/>
    <w:rsid w:val="00174F92"/>
    <w:rsid w:val="00183139"/>
    <w:rsid w:val="00190D80"/>
    <w:rsid w:val="00192F73"/>
    <w:rsid w:val="00195711"/>
    <w:rsid w:val="001B6A5C"/>
    <w:rsid w:val="0023148D"/>
    <w:rsid w:val="002344EA"/>
    <w:rsid w:val="00235A9D"/>
    <w:rsid w:val="00281558"/>
    <w:rsid w:val="002A3164"/>
    <w:rsid w:val="002E7F3D"/>
    <w:rsid w:val="003068A8"/>
    <w:rsid w:val="00317DBB"/>
    <w:rsid w:val="003210C5"/>
    <w:rsid w:val="00344135"/>
    <w:rsid w:val="0036681A"/>
    <w:rsid w:val="0038676B"/>
    <w:rsid w:val="00397442"/>
    <w:rsid w:val="003A6E81"/>
    <w:rsid w:val="003B1964"/>
    <w:rsid w:val="003B5A96"/>
    <w:rsid w:val="003C1CCB"/>
    <w:rsid w:val="003D33FE"/>
    <w:rsid w:val="00400CC4"/>
    <w:rsid w:val="00412D5C"/>
    <w:rsid w:val="004259BA"/>
    <w:rsid w:val="00440F5A"/>
    <w:rsid w:val="00444F18"/>
    <w:rsid w:val="004543A4"/>
    <w:rsid w:val="00485378"/>
    <w:rsid w:val="00495816"/>
    <w:rsid w:val="004B13F8"/>
    <w:rsid w:val="004C44A3"/>
    <w:rsid w:val="004D7E3A"/>
    <w:rsid w:val="004E6224"/>
    <w:rsid w:val="004E624D"/>
    <w:rsid w:val="00521F90"/>
    <w:rsid w:val="00537F2B"/>
    <w:rsid w:val="005606F2"/>
    <w:rsid w:val="0056130F"/>
    <w:rsid w:val="00582375"/>
    <w:rsid w:val="00583435"/>
    <w:rsid w:val="005A5726"/>
    <w:rsid w:val="005A6B9D"/>
    <w:rsid w:val="005C393A"/>
    <w:rsid w:val="005E562E"/>
    <w:rsid w:val="005F6FB4"/>
    <w:rsid w:val="00614C4A"/>
    <w:rsid w:val="00615E89"/>
    <w:rsid w:val="00646E3C"/>
    <w:rsid w:val="00655F3E"/>
    <w:rsid w:val="00672BBE"/>
    <w:rsid w:val="00677751"/>
    <w:rsid w:val="00686C69"/>
    <w:rsid w:val="00693E8A"/>
    <w:rsid w:val="006A2026"/>
    <w:rsid w:val="006A28A9"/>
    <w:rsid w:val="006A616B"/>
    <w:rsid w:val="006C6A51"/>
    <w:rsid w:val="006D65B6"/>
    <w:rsid w:val="00730CE5"/>
    <w:rsid w:val="007A24DD"/>
    <w:rsid w:val="007B6DF1"/>
    <w:rsid w:val="007D4794"/>
    <w:rsid w:val="00804934"/>
    <w:rsid w:val="00807154"/>
    <w:rsid w:val="00830D30"/>
    <w:rsid w:val="0086308E"/>
    <w:rsid w:val="00866891"/>
    <w:rsid w:val="00876CE6"/>
    <w:rsid w:val="00895F84"/>
    <w:rsid w:val="008B4D14"/>
    <w:rsid w:val="008B5D54"/>
    <w:rsid w:val="008D2254"/>
    <w:rsid w:val="008D3629"/>
    <w:rsid w:val="009702A5"/>
    <w:rsid w:val="00986F25"/>
    <w:rsid w:val="009A54B1"/>
    <w:rsid w:val="009B4D1A"/>
    <w:rsid w:val="009B6756"/>
    <w:rsid w:val="009D4853"/>
    <w:rsid w:val="009D5EC4"/>
    <w:rsid w:val="00A23581"/>
    <w:rsid w:val="00A415A6"/>
    <w:rsid w:val="00A524BA"/>
    <w:rsid w:val="00A62B2E"/>
    <w:rsid w:val="00A80D98"/>
    <w:rsid w:val="00A949D5"/>
    <w:rsid w:val="00A97FFA"/>
    <w:rsid w:val="00AB7E12"/>
    <w:rsid w:val="00AC3404"/>
    <w:rsid w:val="00AD100C"/>
    <w:rsid w:val="00AE1301"/>
    <w:rsid w:val="00AF3BBF"/>
    <w:rsid w:val="00B446CB"/>
    <w:rsid w:val="00B4755A"/>
    <w:rsid w:val="00B764A0"/>
    <w:rsid w:val="00B76B30"/>
    <w:rsid w:val="00B82824"/>
    <w:rsid w:val="00B83380"/>
    <w:rsid w:val="00BA31EB"/>
    <w:rsid w:val="00BD2608"/>
    <w:rsid w:val="00C1292B"/>
    <w:rsid w:val="00C2741D"/>
    <w:rsid w:val="00C34BA0"/>
    <w:rsid w:val="00C47E6A"/>
    <w:rsid w:val="00C56482"/>
    <w:rsid w:val="00C65BC2"/>
    <w:rsid w:val="00C70064"/>
    <w:rsid w:val="00C708F6"/>
    <w:rsid w:val="00C7611F"/>
    <w:rsid w:val="00C77CFA"/>
    <w:rsid w:val="00C84384"/>
    <w:rsid w:val="00CB7D2A"/>
    <w:rsid w:val="00CC2BC6"/>
    <w:rsid w:val="00CC2E43"/>
    <w:rsid w:val="00CC51DF"/>
    <w:rsid w:val="00CC6899"/>
    <w:rsid w:val="00CD4A67"/>
    <w:rsid w:val="00CD7D11"/>
    <w:rsid w:val="00CF5E7F"/>
    <w:rsid w:val="00D02A78"/>
    <w:rsid w:val="00D14153"/>
    <w:rsid w:val="00D2415E"/>
    <w:rsid w:val="00D41421"/>
    <w:rsid w:val="00D52196"/>
    <w:rsid w:val="00D5291E"/>
    <w:rsid w:val="00D67E24"/>
    <w:rsid w:val="00D932C6"/>
    <w:rsid w:val="00D95013"/>
    <w:rsid w:val="00D97832"/>
    <w:rsid w:val="00DB39C1"/>
    <w:rsid w:val="00DC7602"/>
    <w:rsid w:val="00DE31FA"/>
    <w:rsid w:val="00E10450"/>
    <w:rsid w:val="00ED012B"/>
    <w:rsid w:val="00EF52E5"/>
    <w:rsid w:val="00EF6BA9"/>
    <w:rsid w:val="00F60CD4"/>
    <w:rsid w:val="00F6754A"/>
    <w:rsid w:val="00FC099C"/>
    <w:rsid w:val="00FC348A"/>
    <w:rsid w:val="00FC777B"/>
    <w:rsid w:val="00FD3147"/>
    <w:rsid w:val="00FF18B8"/>
    <w:rsid w:val="00FF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B1207"/>
  <w15:chartTrackingRefBased/>
  <w15:docId w15:val="{D6D5D80B-3397-45FC-A320-9CA40AAF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08D3"/>
    <w:pPr>
      <w:spacing w:after="120" w:line="276" w:lineRule="auto"/>
    </w:pPr>
    <w:rPr>
      <w:rFonts w:ascii="Arial" w:hAnsi="Arial"/>
      <w:sz w:val="20"/>
      <w:szCs w:val="20"/>
    </w:rPr>
  </w:style>
  <w:style w:type="character" w:customStyle="1" w:styleId="FootnoteTextChar">
    <w:name w:val="Footnote Text Char"/>
    <w:link w:val="FootnoteText"/>
    <w:uiPriority w:val="99"/>
    <w:rsid w:val="000A08D3"/>
    <w:rPr>
      <w:rFonts w:ascii="Arial" w:eastAsia="Calibri" w:hAnsi="Arial" w:cs="Times New Roman"/>
      <w:sz w:val="20"/>
      <w:szCs w:val="20"/>
    </w:rPr>
  </w:style>
  <w:style w:type="character" w:styleId="FootnoteReference">
    <w:name w:val="footnote reference"/>
    <w:uiPriority w:val="99"/>
    <w:unhideWhenUsed/>
    <w:rsid w:val="000A08D3"/>
    <w:rPr>
      <w:vertAlign w:val="superscript"/>
    </w:rPr>
  </w:style>
  <w:style w:type="paragraph" w:styleId="EndnoteText">
    <w:name w:val="endnote text"/>
    <w:basedOn w:val="Normal"/>
    <w:link w:val="EndnoteTextChar"/>
    <w:uiPriority w:val="99"/>
    <w:semiHidden/>
    <w:unhideWhenUsed/>
    <w:rsid w:val="006A616B"/>
    <w:rPr>
      <w:sz w:val="20"/>
      <w:szCs w:val="20"/>
    </w:rPr>
  </w:style>
  <w:style w:type="character" w:customStyle="1" w:styleId="EndnoteTextChar">
    <w:name w:val="Endnote Text Char"/>
    <w:link w:val="EndnoteText"/>
    <w:uiPriority w:val="99"/>
    <w:semiHidden/>
    <w:rsid w:val="006A616B"/>
    <w:rPr>
      <w:lang w:eastAsia="en-US"/>
    </w:rPr>
  </w:style>
  <w:style w:type="character" w:styleId="EndnoteReference">
    <w:name w:val="endnote reference"/>
    <w:uiPriority w:val="99"/>
    <w:semiHidden/>
    <w:unhideWhenUsed/>
    <w:rsid w:val="006A616B"/>
    <w:rPr>
      <w:vertAlign w:val="superscript"/>
    </w:rPr>
  </w:style>
  <w:style w:type="paragraph" w:styleId="Header">
    <w:name w:val="header"/>
    <w:basedOn w:val="Normal"/>
    <w:link w:val="HeaderChar"/>
    <w:uiPriority w:val="99"/>
    <w:unhideWhenUsed/>
    <w:rsid w:val="004E6224"/>
    <w:pPr>
      <w:tabs>
        <w:tab w:val="center" w:pos="4513"/>
        <w:tab w:val="right" w:pos="9026"/>
      </w:tabs>
    </w:pPr>
  </w:style>
  <w:style w:type="character" w:customStyle="1" w:styleId="HeaderChar">
    <w:name w:val="Header Char"/>
    <w:link w:val="Header"/>
    <w:uiPriority w:val="99"/>
    <w:rsid w:val="004E6224"/>
    <w:rPr>
      <w:sz w:val="22"/>
      <w:szCs w:val="22"/>
      <w:lang w:eastAsia="en-US"/>
    </w:rPr>
  </w:style>
  <w:style w:type="paragraph" w:styleId="Footer">
    <w:name w:val="footer"/>
    <w:basedOn w:val="Normal"/>
    <w:link w:val="FooterChar"/>
    <w:uiPriority w:val="99"/>
    <w:unhideWhenUsed/>
    <w:rsid w:val="004E6224"/>
    <w:pPr>
      <w:tabs>
        <w:tab w:val="center" w:pos="4513"/>
        <w:tab w:val="right" w:pos="9026"/>
      </w:tabs>
    </w:pPr>
  </w:style>
  <w:style w:type="character" w:customStyle="1" w:styleId="FooterChar">
    <w:name w:val="Footer Char"/>
    <w:link w:val="Footer"/>
    <w:uiPriority w:val="99"/>
    <w:rsid w:val="004E6224"/>
    <w:rPr>
      <w:sz w:val="22"/>
      <w:szCs w:val="22"/>
      <w:lang w:eastAsia="en-US"/>
    </w:rPr>
  </w:style>
  <w:style w:type="table" w:styleId="TableGrid">
    <w:name w:val="Table Grid"/>
    <w:basedOn w:val="TableNormal"/>
    <w:uiPriority w:val="39"/>
    <w:rsid w:val="0067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7A75-25D4-4ADE-A3DC-D68CC142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Bean</dc:creator>
  <cp:keywords/>
  <dc:description/>
  <cp:lastModifiedBy>Steven Barnes</cp:lastModifiedBy>
  <cp:revision>2</cp:revision>
  <dcterms:created xsi:type="dcterms:W3CDTF">2020-03-20T10:47:00Z</dcterms:created>
  <dcterms:modified xsi:type="dcterms:W3CDTF">2020-03-20T10:47:00Z</dcterms:modified>
</cp:coreProperties>
</file>